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28" w:rsidRPr="006A15F4" w:rsidRDefault="00767328" w:rsidP="00767328">
      <w:pPr>
        <w:widowControl/>
        <w:shd w:val="clear" w:color="auto" w:fill="FFFFFF"/>
        <w:spacing w:beforeLines="30" w:afterLines="30"/>
        <w:jc w:val="left"/>
        <w:rPr>
          <w:rFonts w:ascii="仿宋_GB2312" w:eastAsia="仿宋_GB2312" w:hAnsi="仿宋_GB2312" w:cs="仿宋_GB2312"/>
          <w:color w:val="FFFFFF"/>
          <w:spacing w:val="-10"/>
          <w:kern w:val="0"/>
          <w:sz w:val="30"/>
          <w:szCs w:val="30"/>
          <w:u w:val="thick" w:color="FF0000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0"/>
          <w:szCs w:val="30"/>
        </w:rPr>
        <w:t>附件</w:t>
      </w:r>
      <w:r>
        <w:rPr>
          <w:rFonts w:ascii="仿宋_GB2312" w:eastAsia="仿宋_GB2312" w:hAnsi="仿宋_GB2312" w:cs="仿宋_GB2312"/>
          <w:color w:val="000000"/>
          <w:spacing w:val="-10"/>
          <w:kern w:val="0"/>
          <w:sz w:val="30"/>
          <w:szCs w:val="30"/>
        </w:rPr>
        <w:t>1</w:t>
      </w:r>
    </w:p>
    <w:p w:rsidR="00767328" w:rsidRPr="00767328" w:rsidRDefault="00767328" w:rsidP="00767328">
      <w:pPr>
        <w:spacing w:line="80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767328">
        <w:rPr>
          <w:rFonts w:ascii="宋体" w:hAnsi="宋体" w:cs="宋体" w:hint="eastAsia"/>
          <w:b/>
          <w:bCs/>
          <w:sz w:val="36"/>
          <w:szCs w:val="36"/>
        </w:rPr>
        <w:t>全省高职学生财经商贸类市场营销技能大赛</w:t>
      </w:r>
    </w:p>
    <w:p w:rsidR="00767328" w:rsidRDefault="00767328" w:rsidP="00767328">
      <w:pPr>
        <w:spacing w:line="800" w:lineRule="exact"/>
        <w:jc w:val="center"/>
        <w:rPr>
          <w:rFonts w:ascii="黑体" w:eastAsia="黑体" w:hAnsi="黑体" w:cs="宋体" w:hint="eastAsia"/>
          <w:color w:val="000000"/>
          <w:spacing w:val="-1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-10"/>
          <w:kern w:val="0"/>
          <w:sz w:val="32"/>
          <w:szCs w:val="32"/>
        </w:rPr>
        <w:t>评分标准制定原则、评分方法</w:t>
      </w:r>
    </w:p>
    <w:p w:rsidR="00767328" w:rsidRDefault="00767328" w:rsidP="00767328">
      <w:pPr>
        <w:spacing w:line="800" w:lineRule="exact"/>
        <w:jc w:val="center"/>
        <w:rPr>
          <w:rFonts w:ascii="黑体" w:eastAsia="黑体" w:hAnsi="黑体" w:cs="宋体"/>
          <w:color w:val="000000"/>
          <w:spacing w:val="-10"/>
          <w:kern w:val="0"/>
          <w:sz w:val="32"/>
          <w:szCs w:val="32"/>
        </w:rPr>
      </w:pPr>
    </w:p>
    <w:p w:rsidR="00767328" w:rsidRDefault="00767328" w:rsidP="00767328">
      <w:pPr>
        <w:ind w:firstLine="600"/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（一）评分标准制定原则</w:t>
      </w:r>
    </w:p>
    <w:p w:rsidR="00767328" w:rsidRDefault="00767328" w:rsidP="00767328">
      <w:pPr>
        <w:ind w:firstLine="600"/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评分标准由赛项专家组制定，赛前公布。严格按照《全国职业院校技能大赛成绩管理办法》中规定的评分方法实施。</w:t>
      </w:r>
    </w:p>
    <w:p w:rsidR="00767328" w:rsidRDefault="00767328" w:rsidP="00767328">
      <w:pPr>
        <w:ind w:firstLine="600"/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（二）评分方法</w:t>
      </w:r>
    </w:p>
    <w:p w:rsidR="00767328" w:rsidRDefault="00767328" w:rsidP="00767328">
      <w:pPr>
        <w:ind w:firstLine="600"/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评分方式为机考评分与结果评分。</w:t>
      </w:r>
    </w:p>
    <w:p w:rsidR="00767328" w:rsidRDefault="00767328" w:rsidP="00767328">
      <w:pPr>
        <w:ind w:firstLine="600"/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机考评分：由答题系统自动评分，裁判长实时汇总各赛位的成绩，经复核无误，由裁判长、监督人员和仲裁人员签字确认。</w:t>
      </w:r>
    </w:p>
    <w:p w:rsidR="00767328" w:rsidRDefault="00767328" w:rsidP="00767328">
      <w:pPr>
        <w:ind w:firstLine="600"/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结果评分：由评分裁判依据评分标准判分。客观评分由两名评分裁判独立评分，客观评分不一致的须在计分前及时更正；主观评分由</w:t>
      </w:r>
      <w:r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名评分裁判独立评分，去掉一个最高分和一个最低分后，其余得分的算术平均值作为参赛队伍的最后得分。两名记分员在监督人员的现场监督下负责计分。裁判长在竞赛结束后提交赛位评分结果，经复核无误，由裁判长、监督人员和仲裁人员签字确认后公布。</w:t>
      </w:r>
    </w:p>
    <w:p w:rsidR="00767328" w:rsidRDefault="00767328" w:rsidP="00767328">
      <w:pPr>
        <w:ind w:firstLine="600"/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（三）各项目具体评分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09"/>
        <w:gridCol w:w="3402"/>
        <w:gridCol w:w="1557"/>
        <w:gridCol w:w="1326"/>
      </w:tblGrid>
      <w:tr w:rsidR="00767328" w:rsidTr="00203718">
        <w:trPr>
          <w:trHeight w:val="461"/>
        </w:trPr>
        <w:tc>
          <w:tcPr>
            <w:tcW w:w="1526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比赛内容</w:t>
            </w:r>
          </w:p>
        </w:tc>
        <w:tc>
          <w:tcPr>
            <w:tcW w:w="709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分值</w:t>
            </w:r>
          </w:p>
        </w:tc>
        <w:tc>
          <w:tcPr>
            <w:tcW w:w="3402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评分方法</w:t>
            </w:r>
          </w:p>
        </w:tc>
        <w:tc>
          <w:tcPr>
            <w:tcW w:w="1557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审核方法</w:t>
            </w:r>
          </w:p>
        </w:tc>
        <w:tc>
          <w:tcPr>
            <w:tcW w:w="1326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公布方法</w:t>
            </w:r>
          </w:p>
        </w:tc>
      </w:tr>
      <w:tr w:rsidR="00767328" w:rsidTr="00203718">
        <w:trPr>
          <w:trHeight w:val="708"/>
        </w:trPr>
        <w:tc>
          <w:tcPr>
            <w:tcW w:w="1526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商务</w:t>
            </w:r>
          </w:p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数据分析</w:t>
            </w:r>
          </w:p>
        </w:tc>
        <w:tc>
          <w:tcPr>
            <w:tcW w:w="709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767328" w:rsidRDefault="00767328" w:rsidP="0020371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填空题为机考评分，软件自动评分，制图题为客观结果评分。</w:t>
            </w:r>
          </w:p>
        </w:tc>
        <w:tc>
          <w:tcPr>
            <w:tcW w:w="1557" w:type="dxa"/>
            <w:vAlign w:val="center"/>
          </w:tcPr>
          <w:p w:rsidR="00767328" w:rsidRDefault="00767328" w:rsidP="0020371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评分裁判、监督、仲裁签字</w:t>
            </w:r>
          </w:p>
        </w:tc>
        <w:tc>
          <w:tcPr>
            <w:tcW w:w="1326" w:type="dxa"/>
            <w:vMerge w:val="restart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评分结果在所有比</w:t>
            </w:r>
            <w:r>
              <w:rPr>
                <w:rFonts w:eastAsia="仿宋_GB2312" w:hint="eastAsia"/>
                <w:sz w:val="24"/>
              </w:rPr>
              <w:lastRenderedPageBreak/>
              <w:t>赛内容竞赛结束后，经复核无误并逐层解密后，张榜公布</w:t>
            </w:r>
          </w:p>
        </w:tc>
      </w:tr>
      <w:tr w:rsidR="00767328" w:rsidTr="00203718">
        <w:tc>
          <w:tcPr>
            <w:tcW w:w="1526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营销</w:t>
            </w:r>
          </w:p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实战</w:t>
            </w:r>
          </w:p>
        </w:tc>
        <w:tc>
          <w:tcPr>
            <w:tcW w:w="709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767328" w:rsidRDefault="00767328" w:rsidP="0020371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结果评分，由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名评分裁判根据评分标准进行评分，去掉一个最高分和一个最低分后取平均值</w:t>
            </w:r>
          </w:p>
        </w:tc>
        <w:tc>
          <w:tcPr>
            <w:tcW w:w="1557" w:type="dxa"/>
            <w:vAlign w:val="center"/>
          </w:tcPr>
          <w:p w:rsidR="00767328" w:rsidRDefault="00767328" w:rsidP="0020371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评分裁判、监督、仲裁签字</w:t>
            </w:r>
          </w:p>
        </w:tc>
        <w:tc>
          <w:tcPr>
            <w:tcW w:w="1326" w:type="dxa"/>
            <w:vMerge/>
            <w:vAlign w:val="center"/>
          </w:tcPr>
          <w:p w:rsidR="00767328" w:rsidRDefault="00767328" w:rsidP="0020371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767328" w:rsidTr="00203718">
        <w:tc>
          <w:tcPr>
            <w:tcW w:w="1526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情境</w:t>
            </w:r>
          </w:p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营销</w:t>
            </w:r>
          </w:p>
        </w:tc>
        <w:tc>
          <w:tcPr>
            <w:tcW w:w="709" w:type="dxa"/>
            <w:vAlign w:val="center"/>
          </w:tcPr>
          <w:p w:rsidR="00767328" w:rsidRDefault="00767328" w:rsidP="0020371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767328" w:rsidRDefault="00767328" w:rsidP="0020371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机考评分</w:t>
            </w:r>
          </w:p>
        </w:tc>
        <w:tc>
          <w:tcPr>
            <w:tcW w:w="1557" w:type="dxa"/>
            <w:vAlign w:val="center"/>
          </w:tcPr>
          <w:p w:rsidR="00767328" w:rsidRDefault="00767328" w:rsidP="0020371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现场裁判、裁判长、监督、仲裁签字</w:t>
            </w:r>
          </w:p>
        </w:tc>
        <w:tc>
          <w:tcPr>
            <w:tcW w:w="1326" w:type="dxa"/>
            <w:vMerge/>
            <w:vAlign w:val="center"/>
          </w:tcPr>
          <w:p w:rsidR="00767328" w:rsidRDefault="00767328" w:rsidP="0020371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</w:tbl>
    <w:p w:rsidR="00767328" w:rsidRDefault="00767328" w:rsidP="00767328">
      <w:pPr>
        <w:ind w:firstLine="480"/>
        <w:rPr>
          <w:rFonts w:ascii="仿宋_GB2312" w:eastAsia="仿宋_GB2312" w:hAnsi="仿宋"/>
          <w:color w:val="0D0D0D"/>
          <w:szCs w:val="30"/>
        </w:rPr>
      </w:pPr>
    </w:p>
    <w:p w:rsidR="00767328" w:rsidRDefault="00767328" w:rsidP="00767328">
      <w:pPr>
        <w:spacing w:line="560" w:lineRule="exact"/>
        <w:ind w:firstLine="600"/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（四）成绩复核：为保障成绩评判的准确性，监督组将对赛项总成绩排名前</w:t>
      </w:r>
      <w:r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的所有参赛队伍（选手）的成绩进行复核；对其余成绩进行抽检复核，抽检覆盖率不得低于</w:t>
      </w:r>
      <w:r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  <w:t>15%</w:t>
      </w: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。如发现成绩错误以书面方式及时告知裁判长，由裁判长更正成绩并签字确认。复核、抽检错误率超过</w:t>
      </w:r>
      <w:r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的，裁判组将对所有成绩进行复核。</w:t>
      </w:r>
    </w:p>
    <w:p w:rsidR="00767328" w:rsidRDefault="00767328" w:rsidP="00767328">
      <w:pPr>
        <w:spacing w:line="560" w:lineRule="exact"/>
        <w:ind w:firstLine="600"/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（五）赛项最终得分：按</w:t>
      </w:r>
      <w:r>
        <w:rPr>
          <w:rFonts w:ascii="仿宋_GB2312" w:eastAsia="仿宋_GB2312" w:hAnsi="仿宋_GB2312" w:cs="仿宋_GB2312"/>
          <w:color w:val="000000"/>
          <w:spacing w:val="-10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pacing w:val="-10"/>
          <w:kern w:val="0"/>
          <w:sz w:val="32"/>
          <w:szCs w:val="32"/>
        </w:rPr>
        <w:t>分制计分，最终成绩经复核无误，由裁判长、监督人员和仲裁人员签字确认后公布。</w:t>
      </w:r>
    </w:p>
    <w:p w:rsidR="00F6756A" w:rsidRDefault="00F6756A"/>
    <w:sectPr w:rsidR="00F6756A" w:rsidSect="00F6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328"/>
    <w:rsid w:val="00767328"/>
    <w:rsid w:val="00F6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2018-04-12T00:16:00Z</dcterms:created>
  <dcterms:modified xsi:type="dcterms:W3CDTF">2018-04-12T00:17:00Z</dcterms:modified>
</cp:coreProperties>
</file>