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9D8C7">
      <w:pPr>
        <w:keepNext w:val="0"/>
        <w:keepLines w:val="0"/>
        <w:pageBreakBefore w:val="0"/>
        <w:wordWrap/>
        <w:overflowPunct/>
        <w:topLinePunct w:val="0"/>
        <w:bidi w:val="0"/>
        <w:spacing w:line="360" w:lineRule="auto"/>
        <w:rPr>
          <w:rFonts w:ascii="Arial"/>
          <w:color w:val="auto"/>
          <w:sz w:val="21"/>
        </w:rPr>
      </w:pPr>
    </w:p>
    <w:p w14:paraId="6AB2D999">
      <w:pPr>
        <w:keepNext w:val="0"/>
        <w:keepLines w:val="0"/>
        <w:pageBreakBefore w:val="0"/>
        <w:wordWrap/>
        <w:overflowPunct/>
        <w:topLinePunct w:val="0"/>
        <w:bidi w:val="0"/>
        <w:spacing w:line="360" w:lineRule="auto"/>
        <w:rPr>
          <w:rFonts w:ascii="Arial"/>
          <w:color w:val="auto"/>
          <w:sz w:val="21"/>
        </w:rPr>
      </w:pPr>
    </w:p>
    <w:p w14:paraId="479C68B5">
      <w:pPr>
        <w:keepNext w:val="0"/>
        <w:keepLines w:val="0"/>
        <w:pageBreakBefore w:val="0"/>
        <w:wordWrap/>
        <w:overflowPunct/>
        <w:topLinePunct w:val="0"/>
        <w:bidi w:val="0"/>
        <w:spacing w:line="360" w:lineRule="auto"/>
        <w:rPr>
          <w:rFonts w:ascii="Arial"/>
          <w:color w:val="auto"/>
          <w:sz w:val="21"/>
        </w:rPr>
      </w:pPr>
    </w:p>
    <w:p w14:paraId="1586EE62">
      <w:pPr>
        <w:keepNext w:val="0"/>
        <w:keepLines w:val="0"/>
        <w:pageBreakBefore w:val="0"/>
        <w:wordWrap/>
        <w:overflowPunct/>
        <w:topLinePunct w:val="0"/>
        <w:bidi w:val="0"/>
        <w:spacing w:line="360" w:lineRule="auto"/>
        <w:ind w:firstLine="11"/>
        <w:textAlignment w:val="center"/>
        <w:rPr>
          <w:color w:val="auto"/>
        </w:rPr>
      </w:pPr>
    </w:p>
    <w:p w14:paraId="77C1039A">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14:paraId="10F59E8C">
      <w:pPr>
        <w:keepNext w:val="0"/>
        <w:keepLines w:val="0"/>
        <w:pageBreakBefore w:val="0"/>
        <w:wordWrap/>
        <w:overflowPunct/>
        <w:topLinePunct w:val="0"/>
        <w:bidi w:val="0"/>
        <w:spacing w:before="279" w:line="360" w:lineRule="auto"/>
        <w:ind w:left="295"/>
        <w:jc w:val="center"/>
        <w:rPr>
          <w:rFonts w:hint="eastAsia" w:ascii="宋体" w:hAnsi="宋体" w:eastAsia="宋体" w:cs="宋体"/>
          <w:b/>
          <w:bCs/>
          <w:color w:val="auto"/>
          <w:spacing w:val="-7"/>
          <w:sz w:val="43"/>
          <w:szCs w:val="43"/>
          <w:lang w:eastAsia="zh-CN"/>
        </w:rPr>
      </w:pPr>
      <w:r>
        <w:rPr>
          <w:rFonts w:hint="eastAsia" w:ascii="宋体" w:hAnsi="宋体" w:eastAsia="宋体" w:cs="宋体"/>
          <w:b/>
          <w:bCs/>
          <w:color w:val="auto"/>
          <w:spacing w:val="-7"/>
          <w:sz w:val="43"/>
          <w:szCs w:val="43"/>
          <w:lang w:eastAsia="zh-CN"/>
        </w:rPr>
        <w:t>兰州现代职业</w:t>
      </w:r>
      <w:r>
        <w:rPr>
          <w:rFonts w:hint="eastAsia" w:ascii="宋体" w:hAnsi="宋体" w:eastAsia="宋体" w:cs="宋体"/>
          <w:b/>
          <w:bCs/>
          <w:color w:val="auto"/>
          <w:spacing w:val="-7"/>
          <w:sz w:val="43"/>
          <w:szCs w:val="43"/>
          <w:lang w:val="en-US" w:eastAsia="zh-CN"/>
        </w:rPr>
        <w:t>学院生命科学管走廊文化建设项目</w:t>
      </w:r>
    </w:p>
    <w:p w14:paraId="603F8F40">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p>
    <w:p w14:paraId="0188A515">
      <w:pPr>
        <w:keepNext w:val="0"/>
        <w:keepLines w:val="0"/>
        <w:pageBreakBefore w:val="0"/>
        <w:wordWrap/>
        <w:overflowPunct/>
        <w:topLinePunct w:val="0"/>
        <w:bidi w:val="0"/>
        <w:spacing w:line="360" w:lineRule="auto"/>
        <w:rPr>
          <w:rFonts w:ascii="Arial"/>
          <w:color w:val="auto"/>
          <w:sz w:val="21"/>
        </w:rPr>
      </w:pPr>
    </w:p>
    <w:p w14:paraId="0B79FB98">
      <w:pPr>
        <w:keepNext w:val="0"/>
        <w:keepLines w:val="0"/>
        <w:pageBreakBefore w:val="0"/>
        <w:wordWrap/>
        <w:overflowPunct/>
        <w:topLinePunct w:val="0"/>
        <w:bidi w:val="0"/>
        <w:spacing w:before="230" w:line="360" w:lineRule="auto"/>
        <w:ind w:firstLine="1452" w:firstLineChars="200"/>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14:paraId="0980CEB7">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55318779">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0091F109">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w:t>
      </w:r>
      <w:r>
        <w:rPr>
          <w:rFonts w:hint="eastAsia" w:ascii="宋体" w:hAnsi="宋体" w:eastAsia="宋体" w:cs="宋体"/>
          <w:b/>
          <w:bCs/>
          <w:snapToGrid w:val="0"/>
          <w:color w:val="auto"/>
          <w:kern w:val="0"/>
          <w:sz w:val="28"/>
          <w:szCs w:val="24"/>
          <w:lang w:val="en-US" w:eastAsia="zh-CN"/>
        </w:rPr>
        <w:t>LZWS-JS-2025001</w:t>
      </w:r>
    </w:p>
    <w:p w14:paraId="6697204D">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default" w:ascii="宋体" w:hAnsi="宋体" w:eastAsia="宋体" w:cs="宋体"/>
          <w:b/>
          <w:bCs/>
          <w:color w:val="auto"/>
          <w:sz w:val="32"/>
          <w:szCs w:val="32"/>
          <w:lang w:val="en-US" w:eastAsia="zh-CN"/>
        </w:rPr>
      </w:pPr>
      <w:bookmarkStart w:id="151" w:name="_GoBack"/>
      <w:bookmarkEnd w:id="151"/>
      <w:r>
        <w:rPr>
          <w:rFonts w:hint="eastAsia" w:ascii="宋体" w:hAnsi="宋体" w:eastAsia="宋体" w:cs="宋体"/>
          <w:b/>
          <w:bCs/>
          <w:color w:val="auto"/>
          <w:sz w:val="32"/>
          <w:szCs w:val="32"/>
          <w:lang w:val="en-US" w:eastAsia="zh-CN"/>
        </w:rPr>
        <w:t>采购单位：兰州现代职业学院</w:t>
      </w:r>
    </w:p>
    <w:p w14:paraId="2A8AAD38">
      <w:pPr>
        <w:keepNext w:val="0"/>
        <w:keepLines w:val="0"/>
        <w:pageBreakBefore w:val="0"/>
        <w:wordWrap/>
        <w:overflowPunct/>
        <w:topLinePunct w:val="0"/>
        <w:bidi w:val="0"/>
        <w:spacing w:line="360" w:lineRule="auto"/>
        <w:rPr>
          <w:rFonts w:ascii="Arial"/>
          <w:color w:val="auto"/>
          <w:sz w:val="21"/>
        </w:rPr>
      </w:pPr>
    </w:p>
    <w:p w14:paraId="6C4F5CC4">
      <w:pPr>
        <w:keepNext w:val="0"/>
        <w:keepLines w:val="0"/>
        <w:pageBreakBefore w:val="0"/>
        <w:wordWrap/>
        <w:overflowPunct/>
        <w:topLinePunct w:val="0"/>
        <w:bidi w:val="0"/>
        <w:spacing w:before="275" w:line="360" w:lineRule="auto"/>
        <w:ind w:firstLine="2562" w:firstLineChars="700"/>
        <w:jc w:val="both"/>
        <w:rPr>
          <w:rFonts w:hint="default" w:ascii="宋体" w:hAnsi="宋体" w:eastAsia="宋体" w:cs="宋体"/>
          <w:color w:val="auto"/>
          <w:sz w:val="35"/>
          <w:szCs w:val="35"/>
          <w:u w:val="none"/>
          <w:lang w:val="en-US" w:eastAsia="zh-CN"/>
        </w:rPr>
      </w:pPr>
      <w:r>
        <w:rPr>
          <w:rFonts w:hint="eastAsia" w:ascii="宋体" w:hAnsi="宋体" w:eastAsia="宋体" w:cs="宋体"/>
          <w:color w:val="auto"/>
          <w:spacing w:val="8"/>
          <w:sz w:val="35"/>
          <w:szCs w:val="35"/>
          <w:u w:val="none"/>
          <w:lang w:val="en-US" w:eastAsia="zh-CN"/>
          <w14:textOutline w14:w="6537" w14:cap="sq" w14:cmpd="sng">
            <w14:solidFill>
              <w14:srgbClr w14:val="000000"/>
            </w14:solidFill>
            <w14:prstDash w14:val="solid"/>
            <w14:bevel/>
          </w14:textOutline>
        </w:rPr>
        <w:t>2025</w:t>
      </w:r>
      <w:r>
        <w:rPr>
          <w:rFonts w:hint="eastAsia" w:ascii="宋体" w:hAnsi="宋体" w:eastAsia="宋体" w:cs="宋体"/>
          <w:b/>
          <w:bCs/>
          <w:color w:val="auto"/>
          <w:sz w:val="32"/>
          <w:szCs w:val="32"/>
          <w:u w:val="none"/>
          <w:lang w:eastAsia="zh-CN"/>
        </w:rPr>
        <w:t>年</w:t>
      </w:r>
      <w:r>
        <w:rPr>
          <w:rFonts w:hint="eastAsia" w:ascii="宋体" w:hAnsi="宋体" w:eastAsia="宋体" w:cs="宋体"/>
          <w:b/>
          <w:bCs/>
          <w:color w:val="auto"/>
          <w:sz w:val="32"/>
          <w:szCs w:val="32"/>
          <w:u w:val="none"/>
          <w:lang w:val="en-US" w:eastAsia="zh-CN"/>
        </w:rPr>
        <w:t xml:space="preserve"> 09 </w:t>
      </w:r>
      <w:r>
        <w:rPr>
          <w:rFonts w:ascii="宋体" w:hAnsi="宋体" w:eastAsia="宋体" w:cs="宋体"/>
          <w:color w:val="auto"/>
          <w:spacing w:val="8"/>
          <w:sz w:val="35"/>
          <w:szCs w:val="35"/>
          <w:u w:val="none"/>
          <w14:textOutline w14:w="6537" w14:cap="sq" w14:cmpd="sng">
            <w14:solidFill>
              <w14:srgbClr w14:val="000000"/>
            </w14:solidFill>
            <w14:prstDash w14:val="solid"/>
            <w14:bevel/>
          </w14:textOutline>
        </w:rPr>
        <w:t>月</w:t>
      </w:r>
      <w:r>
        <w:rPr>
          <w:rFonts w:hint="eastAsia" w:ascii="宋体" w:hAnsi="宋体" w:eastAsia="宋体" w:cs="宋体"/>
          <w:color w:val="auto"/>
          <w:spacing w:val="8"/>
          <w:sz w:val="35"/>
          <w:szCs w:val="35"/>
          <w:u w:val="none"/>
          <w:lang w:val="en-US" w:eastAsia="zh-CN"/>
          <w14:textOutline w14:w="6537" w14:cap="sq" w14:cmpd="sng">
            <w14:solidFill>
              <w14:srgbClr w14:val="000000"/>
            </w14:solidFill>
            <w14:prstDash w14:val="solid"/>
            <w14:bevel/>
          </w14:textOutline>
        </w:rPr>
        <w:t xml:space="preserve"> 16 日</w:t>
      </w:r>
    </w:p>
    <w:p w14:paraId="468D2B12">
      <w:pPr>
        <w:keepNext w:val="0"/>
        <w:keepLines w:val="0"/>
        <w:pageBreakBefore w:val="0"/>
        <w:wordWrap/>
        <w:overflowPunct/>
        <w:topLinePunct w:val="0"/>
        <w:bidi w:val="0"/>
        <w:spacing w:line="360" w:lineRule="auto"/>
        <w:rPr>
          <w:color w:val="auto"/>
        </w:rPr>
        <w:sectPr>
          <w:pgSz w:w="11906" w:h="16839"/>
          <w:pgMar w:top="1118" w:right="1785" w:bottom="0" w:left="1785" w:header="878" w:footer="0" w:gutter="0"/>
          <w:cols w:space="720" w:num="1"/>
        </w:sectPr>
      </w:pPr>
    </w:p>
    <w:p w14:paraId="3202602D">
      <w:pPr>
        <w:keepNext w:val="0"/>
        <w:keepLines w:val="0"/>
        <w:pageBreakBefore w:val="0"/>
        <w:wordWrap/>
        <w:overflowPunct/>
        <w:topLinePunct w:val="0"/>
        <w:bidi w:val="0"/>
        <w:spacing w:line="360" w:lineRule="auto"/>
        <w:rPr>
          <w:rFonts w:ascii="Arial"/>
          <w:color w:val="auto"/>
          <w:sz w:val="21"/>
        </w:rPr>
      </w:pPr>
    </w:p>
    <w:sdt>
      <w:sdtPr>
        <w:rPr>
          <w:rFonts w:ascii="宋体" w:hAnsi="宋体" w:eastAsia="宋体" w:cs="Arial"/>
          <w:snapToGrid w:val="0"/>
          <w:color w:val="000000"/>
          <w:kern w:val="0"/>
          <w:sz w:val="21"/>
          <w:szCs w:val="21"/>
        </w:rPr>
        <w:id w:val="147475084"/>
        <w15:color w:val="DBDBDB"/>
        <w:docPartObj>
          <w:docPartGallery w:val="Table of Contents"/>
          <w:docPartUnique/>
        </w:docPartObj>
      </w:sdtPr>
      <w:sdtEndPr>
        <w:rPr>
          <w:rFonts w:ascii="宋体" w:hAnsi="宋体" w:eastAsia="宋体" w:cs="Arial"/>
          <w:snapToGrid w:val="0"/>
          <w:color w:val="000000"/>
          <w:kern w:val="0"/>
          <w:sz w:val="21"/>
          <w:szCs w:val="21"/>
        </w:rPr>
      </w:sdtEndPr>
      <w:sdtContent>
        <w:p w14:paraId="78701BD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6DB4526">
          <w:pPr>
            <w:pStyle w:val="16"/>
            <w:tabs>
              <w:tab w:val="right" w:leader="dot" w:pos="8310"/>
            </w:tabs>
          </w:pPr>
          <w:r>
            <w:fldChar w:fldCharType="begin"/>
          </w:r>
          <w:r>
            <w:instrText xml:space="preserve">TOC \o "1-1" \h \u </w:instrText>
          </w:r>
          <w:r>
            <w:fldChar w:fldCharType="separate"/>
          </w:r>
          <w:r>
            <w:fldChar w:fldCharType="begin"/>
          </w:r>
          <w:r>
            <w:instrText xml:space="preserve"> HYPERLINK \l _Toc1639 </w:instrText>
          </w:r>
          <w:r>
            <w:fldChar w:fldCharType="separate"/>
          </w:r>
          <w:r>
            <w:rPr>
              <w:rFonts w:hint="eastAsia" w:ascii="宋体" w:hAnsi="宋体" w:cs="宋体"/>
              <w:szCs w:val="32"/>
              <w:lang w:val="en-US" w:eastAsia="zh-CN"/>
            </w:rPr>
            <w:t xml:space="preserve">第一章 </w:t>
          </w:r>
          <w:r>
            <w:rPr>
              <w:rFonts w:hint="eastAsia" w:ascii="宋体" w:hAnsi="宋体" w:cs="宋体"/>
              <w:szCs w:val="32"/>
              <w:lang w:eastAsia="zh-CN"/>
            </w:rPr>
            <w:t>竞争性</w:t>
          </w:r>
          <w:r>
            <w:rPr>
              <w:rFonts w:hint="eastAsia" w:ascii="宋体" w:hAnsi="宋体" w:cs="宋体"/>
              <w:szCs w:val="32"/>
              <w:lang w:val="en-US" w:eastAsia="zh-CN"/>
            </w:rPr>
            <w:t>谈判</w:t>
          </w:r>
          <w:r>
            <w:rPr>
              <w:rFonts w:hint="eastAsia" w:ascii="宋体" w:hAnsi="宋体" w:cs="宋体"/>
              <w:szCs w:val="32"/>
              <w:lang w:eastAsia="zh-CN"/>
            </w:rPr>
            <w:t>公告</w:t>
          </w:r>
          <w:r>
            <w:tab/>
          </w:r>
          <w:r>
            <w:fldChar w:fldCharType="begin"/>
          </w:r>
          <w:r>
            <w:instrText xml:space="preserve"> PAGEREF _Toc1639 \h </w:instrText>
          </w:r>
          <w:r>
            <w:fldChar w:fldCharType="separate"/>
          </w:r>
          <w:r>
            <w:t>3</w:t>
          </w:r>
          <w:r>
            <w:fldChar w:fldCharType="end"/>
          </w:r>
          <w:r>
            <w:fldChar w:fldCharType="end"/>
          </w:r>
        </w:p>
        <w:p w14:paraId="4309EED8">
          <w:pPr>
            <w:pStyle w:val="16"/>
            <w:tabs>
              <w:tab w:val="right" w:leader="dot" w:pos="8310"/>
            </w:tabs>
          </w:pPr>
          <w:r>
            <w:fldChar w:fldCharType="begin"/>
          </w:r>
          <w:r>
            <w:instrText xml:space="preserve"> HYPERLINK \l _Toc12845 </w:instrText>
          </w:r>
          <w:r>
            <w:fldChar w:fldCharType="separate"/>
          </w:r>
          <w:r>
            <w:rPr>
              <w:rFonts w:hint="eastAsia" w:ascii="宋体" w:hAnsi="宋体" w:cs="宋体"/>
              <w:szCs w:val="32"/>
            </w:rPr>
            <w:t>第二章 竞争性谈判须知</w:t>
          </w:r>
          <w:r>
            <w:tab/>
          </w:r>
          <w:r>
            <w:fldChar w:fldCharType="begin"/>
          </w:r>
          <w:r>
            <w:instrText xml:space="preserve"> PAGEREF _Toc12845 \h </w:instrText>
          </w:r>
          <w:r>
            <w:fldChar w:fldCharType="separate"/>
          </w:r>
          <w:r>
            <w:t>5</w:t>
          </w:r>
          <w:r>
            <w:fldChar w:fldCharType="end"/>
          </w:r>
          <w:r>
            <w:fldChar w:fldCharType="end"/>
          </w:r>
        </w:p>
        <w:p w14:paraId="09E13485">
          <w:pPr>
            <w:pStyle w:val="16"/>
            <w:tabs>
              <w:tab w:val="right" w:leader="dot" w:pos="8310"/>
            </w:tabs>
          </w:pPr>
          <w:r>
            <w:fldChar w:fldCharType="begin"/>
          </w:r>
          <w:r>
            <w:instrText xml:space="preserve"> HYPERLINK \l _Toc1674 </w:instrText>
          </w:r>
          <w:r>
            <w:fldChar w:fldCharType="separate"/>
          </w:r>
          <w:r>
            <w:rPr>
              <w:rFonts w:hint="eastAsia"/>
              <w:szCs w:val="32"/>
              <w:lang w:val="en-US" w:eastAsia="zh-CN"/>
            </w:rPr>
            <w:t>第三章 项目</w:t>
          </w:r>
          <w:r>
            <w:rPr>
              <w:rFonts w:hint="eastAsia"/>
              <w:szCs w:val="32"/>
            </w:rPr>
            <w:t>需求</w:t>
          </w:r>
          <w:r>
            <w:rPr>
              <w:rFonts w:hint="eastAsia" w:eastAsia="宋体"/>
              <w:szCs w:val="32"/>
              <w:lang w:val="en-US" w:eastAsia="zh-CN"/>
            </w:rPr>
            <w:t>及服务要求</w:t>
          </w:r>
          <w:r>
            <w:tab/>
          </w:r>
          <w:r>
            <w:fldChar w:fldCharType="begin"/>
          </w:r>
          <w:r>
            <w:instrText xml:space="preserve"> PAGEREF _Toc1674 \h </w:instrText>
          </w:r>
          <w:r>
            <w:fldChar w:fldCharType="separate"/>
          </w:r>
          <w:r>
            <w:t>13</w:t>
          </w:r>
          <w:r>
            <w:fldChar w:fldCharType="end"/>
          </w:r>
          <w:r>
            <w:fldChar w:fldCharType="end"/>
          </w:r>
        </w:p>
        <w:p w14:paraId="7253921E">
          <w:pPr>
            <w:pStyle w:val="16"/>
            <w:tabs>
              <w:tab w:val="right" w:leader="dot" w:pos="8310"/>
            </w:tabs>
          </w:pPr>
          <w:r>
            <w:fldChar w:fldCharType="begin"/>
          </w:r>
          <w:r>
            <w:instrText xml:space="preserve"> HYPERLINK \l _Toc29657 </w:instrText>
          </w:r>
          <w:r>
            <w:fldChar w:fldCharType="separate"/>
          </w:r>
          <w:r>
            <w:rPr>
              <w:rFonts w:hint="eastAsia"/>
              <w:szCs w:val="32"/>
            </w:rPr>
            <w:t>第四章 评审办法</w:t>
          </w:r>
          <w:r>
            <w:tab/>
          </w:r>
          <w:r>
            <w:fldChar w:fldCharType="begin"/>
          </w:r>
          <w:r>
            <w:instrText xml:space="preserve"> PAGEREF _Toc29657 \h </w:instrText>
          </w:r>
          <w:r>
            <w:fldChar w:fldCharType="separate"/>
          </w:r>
          <w:r>
            <w:t>14</w:t>
          </w:r>
          <w:r>
            <w:fldChar w:fldCharType="end"/>
          </w:r>
          <w:r>
            <w:fldChar w:fldCharType="end"/>
          </w:r>
        </w:p>
        <w:p w14:paraId="29E05F19">
          <w:pPr>
            <w:pStyle w:val="16"/>
            <w:tabs>
              <w:tab w:val="right" w:leader="dot" w:pos="8310"/>
            </w:tabs>
          </w:pPr>
          <w:r>
            <w:fldChar w:fldCharType="begin"/>
          </w:r>
          <w:r>
            <w:instrText xml:space="preserve"> HYPERLINK \l _Toc22629 </w:instrText>
          </w:r>
          <w:r>
            <w:fldChar w:fldCharType="separate"/>
          </w:r>
          <w:r>
            <w:rPr>
              <w:rFonts w:hint="eastAsia" w:ascii="宋体" w:hAnsi="宋体"/>
              <w:bCs/>
              <w:spacing w:val="4"/>
            </w:rPr>
            <w:t>一、评审方法</w:t>
          </w:r>
          <w:r>
            <w:tab/>
          </w:r>
          <w:r>
            <w:fldChar w:fldCharType="begin"/>
          </w:r>
          <w:r>
            <w:instrText xml:space="preserve"> PAGEREF _Toc22629 \h </w:instrText>
          </w:r>
          <w:r>
            <w:fldChar w:fldCharType="separate"/>
          </w:r>
          <w:r>
            <w:t>14</w:t>
          </w:r>
          <w:r>
            <w:fldChar w:fldCharType="end"/>
          </w:r>
          <w:r>
            <w:fldChar w:fldCharType="end"/>
          </w:r>
        </w:p>
        <w:p w14:paraId="2A070769">
          <w:pPr>
            <w:pStyle w:val="16"/>
            <w:tabs>
              <w:tab w:val="right" w:leader="dot" w:pos="8310"/>
            </w:tabs>
          </w:pPr>
          <w:r>
            <w:fldChar w:fldCharType="begin"/>
          </w:r>
          <w:r>
            <w:instrText xml:space="preserve"> HYPERLINK \l _Toc8770 </w:instrText>
          </w:r>
          <w:r>
            <w:fldChar w:fldCharType="separate"/>
          </w:r>
          <w:r>
            <w:rPr>
              <w:rFonts w:hint="eastAsia" w:ascii="宋体" w:hAnsi="宋体"/>
              <w:bCs/>
              <w:spacing w:val="4"/>
            </w:rPr>
            <w:t>二、评审程序</w:t>
          </w:r>
          <w:r>
            <w:tab/>
          </w:r>
          <w:r>
            <w:fldChar w:fldCharType="begin"/>
          </w:r>
          <w:r>
            <w:instrText xml:space="preserve"> PAGEREF _Toc8770 \h </w:instrText>
          </w:r>
          <w:r>
            <w:fldChar w:fldCharType="separate"/>
          </w:r>
          <w:r>
            <w:t>14</w:t>
          </w:r>
          <w:r>
            <w:fldChar w:fldCharType="end"/>
          </w:r>
          <w:r>
            <w:fldChar w:fldCharType="end"/>
          </w:r>
        </w:p>
        <w:p w14:paraId="1B1BBFA8">
          <w:pPr>
            <w:pStyle w:val="16"/>
            <w:tabs>
              <w:tab w:val="right" w:leader="dot" w:pos="8310"/>
            </w:tabs>
          </w:pPr>
          <w:r>
            <w:fldChar w:fldCharType="begin"/>
          </w:r>
          <w:r>
            <w:instrText xml:space="preserve"> HYPERLINK \l _Toc10074 </w:instrText>
          </w:r>
          <w:r>
            <w:fldChar w:fldCharType="separate"/>
          </w:r>
          <w:r>
            <w:rPr>
              <w:rFonts w:hint="eastAsia"/>
              <w:szCs w:val="32"/>
            </w:rPr>
            <w:t>第五章 合同格式及条款</w:t>
          </w:r>
          <w:r>
            <w:tab/>
          </w:r>
          <w:r>
            <w:fldChar w:fldCharType="begin"/>
          </w:r>
          <w:r>
            <w:instrText xml:space="preserve"> PAGEREF _Toc10074 \h </w:instrText>
          </w:r>
          <w:r>
            <w:fldChar w:fldCharType="separate"/>
          </w:r>
          <w:r>
            <w:t>16</w:t>
          </w:r>
          <w:r>
            <w:fldChar w:fldCharType="end"/>
          </w:r>
          <w:r>
            <w:fldChar w:fldCharType="end"/>
          </w:r>
        </w:p>
        <w:p w14:paraId="213F64E5">
          <w:pPr>
            <w:pStyle w:val="16"/>
            <w:tabs>
              <w:tab w:val="right" w:leader="dot" w:pos="8310"/>
            </w:tabs>
          </w:pPr>
          <w:r>
            <w:fldChar w:fldCharType="begin"/>
          </w:r>
          <w:r>
            <w:instrText xml:space="preserve"> HYPERLINK \l _Toc21623 </w:instrText>
          </w:r>
          <w:r>
            <w:fldChar w:fldCharType="separate"/>
          </w:r>
          <w:r>
            <w:rPr>
              <w:rFonts w:hint="eastAsia"/>
              <w:szCs w:val="32"/>
            </w:rPr>
            <w:t>第六章 响应文件格式</w:t>
          </w:r>
          <w:r>
            <w:tab/>
          </w:r>
          <w:r>
            <w:fldChar w:fldCharType="begin"/>
          </w:r>
          <w:r>
            <w:instrText xml:space="preserve"> PAGEREF _Toc21623 \h </w:instrText>
          </w:r>
          <w:r>
            <w:fldChar w:fldCharType="separate"/>
          </w:r>
          <w:r>
            <w:t>18</w:t>
          </w:r>
          <w:r>
            <w:fldChar w:fldCharType="end"/>
          </w:r>
          <w:r>
            <w:fldChar w:fldCharType="end"/>
          </w:r>
        </w:p>
        <w:p w14:paraId="6A4F8BB1">
          <w:pPr>
            <w:pStyle w:val="16"/>
            <w:tabs>
              <w:tab w:val="right" w:leader="dot" w:pos="8310"/>
            </w:tabs>
          </w:pPr>
          <w:r>
            <w:fldChar w:fldCharType="begin"/>
          </w:r>
          <w:r>
            <w:instrText xml:space="preserve"> HYPERLINK \l _Toc10914 </w:instrText>
          </w:r>
          <w:r>
            <w:fldChar w:fldCharType="separate"/>
          </w:r>
          <w:r>
            <w:rPr>
              <w:rFonts w:hint="eastAsia"/>
              <w:szCs w:val="24"/>
            </w:rPr>
            <w:t>（注：未提供格式的请自行拟定）</w:t>
          </w:r>
          <w:r>
            <w:tab/>
          </w:r>
          <w:r>
            <w:fldChar w:fldCharType="begin"/>
          </w:r>
          <w:r>
            <w:instrText xml:space="preserve"> PAGEREF _Toc10914 \h </w:instrText>
          </w:r>
          <w:r>
            <w:fldChar w:fldCharType="separate"/>
          </w:r>
          <w:r>
            <w:t>18</w:t>
          </w:r>
          <w:r>
            <w:fldChar w:fldCharType="end"/>
          </w:r>
          <w:r>
            <w:fldChar w:fldCharType="end"/>
          </w:r>
        </w:p>
        <w:p w14:paraId="228D81AC">
          <w:pPr>
            <w:pStyle w:val="16"/>
            <w:tabs>
              <w:tab w:val="right" w:leader="dot" w:pos="8310"/>
            </w:tabs>
          </w:pPr>
          <w:r>
            <w:fldChar w:fldCharType="begin"/>
          </w:r>
          <w:r>
            <w:instrText xml:space="preserve"> HYPERLINK \l _Toc6028 </w:instrText>
          </w:r>
          <w:r>
            <w:fldChar w:fldCharType="separate"/>
          </w:r>
          <w:r>
            <w:rPr>
              <w:rFonts w:hint="eastAsia" w:ascii="宋体" w:hAnsi="宋体"/>
              <w:spacing w:val="4"/>
            </w:rPr>
            <w:t>一、谈判响应函</w:t>
          </w:r>
          <w:r>
            <w:tab/>
          </w:r>
          <w:r>
            <w:fldChar w:fldCharType="begin"/>
          </w:r>
          <w:r>
            <w:instrText xml:space="preserve"> PAGEREF _Toc6028 \h </w:instrText>
          </w:r>
          <w:r>
            <w:fldChar w:fldCharType="separate"/>
          </w:r>
          <w:r>
            <w:t>19</w:t>
          </w:r>
          <w:r>
            <w:fldChar w:fldCharType="end"/>
          </w:r>
          <w:r>
            <w:fldChar w:fldCharType="end"/>
          </w:r>
        </w:p>
        <w:p w14:paraId="0D7F6E78">
          <w:pPr>
            <w:pStyle w:val="16"/>
            <w:tabs>
              <w:tab w:val="right" w:leader="dot" w:pos="8310"/>
            </w:tabs>
          </w:pPr>
          <w:r>
            <w:fldChar w:fldCharType="begin"/>
          </w:r>
          <w:r>
            <w:instrText xml:space="preserve"> HYPERLINK \l _Toc10938 </w:instrText>
          </w:r>
          <w:r>
            <w:fldChar w:fldCharType="separate"/>
          </w:r>
          <w:r>
            <w:rPr>
              <w:rFonts w:hint="eastAsia" w:ascii="宋体" w:hAnsi="宋体"/>
              <w:spacing w:val="4"/>
            </w:rPr>
            <w:t>二、报价一览表</w:t>
          </w:r>
          <w:r>
            <w:tab/>
          </w:r>
          <w:r>
            <w:fldChar w:fldCharType="begin"/>
          </w:r>
          <w:r>
            <w:instrText xml:space="preserve"> PAGEREF _Toc10938 \h </w:instrText>
          </w:r>
          <w:r>
            <w:fldChar w:fldCharType="separate"/>
          </w:r>
          <w:r>
            <w:t>19</w:t>
          </w:r>
          <w:r>
            <w:fldChar w:fldCharType="end"/>
          </w:r>
          <w:r>
            <w:fldChar w:fldCharType="end"/>
          </w:r>
        </w:p>
        <w:p w14:paraId="327DFA6A">
          <w:pPr>
            <w:pStyle w:val="16"/>
            <w:tabs>
              <w:tab w:val="right" w:leader="dot" w:pos="8310"/>
            </w:tabs>
          </w:pPr>
          <w:r>
            <w:fldChar w:fldCharType="begin"/>
          </w:r>
          <w:r>
            <w:instrText xml:space="preserve"> HYPERLINK \l _Toc10976 </w:instrText>
          </w:r>
          <w:r>
            <w:fldChar w:fldCharType="separate"/>
          </w:r>
          <w:r>
            <w:rPr>
              <w:rFonts w:hint="eastAsia" w:ascii="宋体" w:hAnsi="宋体"/>
              <w:spacing w:val="4"/>
            </w:rPr>
            <w:t>三、法定代表人身份证明及法定代表人授权委托书</w:t>
          </w:r>
          <w:r>
            <w:tab/>
          </w:r>
          <w:r>
            <w:fldChar w:fldCharType="begin"/>
          </w:r>
          <w:r>
            <w:instrText xml:space="preserve"> PAGEREF _Toc10976 \h </w:instrText>
          </w:r>
          <w:r>
            <w:fldChar w:fldCharType="separate"/>
          </w:r>
          <w:r>
            <w:t>19</w:t>
          </w:r>
          <w:r>
            <w:fldChar w:fldCharType="end"/>
          </w:r>
          <w:r>
            <w:fldChar w:fldCharType="end"/>
          </w:r>
        </w:p>
        <w:p w14:paraId="524DE05C">
          <w:pPr>
            <w:pStyle w:val="16"/>
            <w:tabs>
              <w:tab w:val="right" w:leader="dot" w:pos="8310"/>
            </w:tabs>
          </w:pPr>
          <w:r>
            <w:fldChar w:fldCharType="begin"/>
          </w:r>
          <w:r>
            <w:instrText xml:space="preserve"> HYPERLINK \l _Toc26385 </w:instrText>
          </w:r>
          <w:r>
            <w:fldChar w:fldCharType="separate"/>
          </w:r>
          <w:r>
            <w:rPr>
              <w:rFonts w:hint="eastAsia" w:ascii="宋体" w:hAnsi="宋体"/>
              <w:spacing w:val="4"/>
            </w:rPr>
            <w:t>四、</w:t>
          </w:r>
          <w:r>
            <w:rPr>
              <w:rFonts w:hint="eastAsia" w:ascii="宋体" w:hAnsi="宋体"/>
              <w:spacing w:val="4"/>
              <w:lang w:val="en-US" w:eastAsia="zh-CN"/>
            </w:rPr>
            <w:t>资格承诺声明函</w:t>
          </w:r>
          <w:r>
            <w:tab/>
          </w:r>
          <w:r>
            <w:fldChar w:fldCharType="begin"/>
          </w:r>
          <w:r>
            <w:instrText xml:space="preserve"> PAGEREF _Toc26385 \h </w:instrText>
          </w:r>
          <w:r>
            <w:fldChar w:fldCharType="separate"/>
          </w:r>
          <w:r>
            <w:t>19</w:t>
          </w:r>
          <w:r>
            <w:fldChar w:fldCharType="end"/>
          </w:r>
          <w:r>
            <w:fldChar w:fldCharType="end"/>
          </w:r>
        </w:p>
        <w:p w14:paraId="76FB3B0F">
          <w:pPr>
            <w:pStyle w:val="16"/>
            <w:tabs>
              <w:tab w:val="right" w:leader="dot" w:pos="8310"/>
            </w:tabs>
          </w:pPr>
          <w:r>
            <w:fldChar w:fldCharType="begin"/>
          </w:r>
          <w:r>
            <w:instrText xml:space="preserve"> HYPERLINK \l _Toc32643 </w:instrText>
          </w:r>
          <w:r>
            <w:fldChar w:fldCharType="separate"/>
          </w:r>
          <w:r>
            <w:rPr>
              <w:rFonts w:hint="eastAsia" w:ascii="宋体" w:hAnsi="宋体"/>
              <w:spacing w:val="4"/>
              <w:lang w:val="en-US" w:eastAsia="zh-CN"/>
            </w:rPr>
            <w:t>五、</w:t>
          </w:r>
          <w:r>
            <w:rPr>
              <w:rFonts w:hint="eastAsia" w:ascii="宋体" w:hAnsi="宋体"/>
              <w:spacing w:val="4"/>
            </w:rPr>
            <w:t>中小企业声明函（服务）</w:t>
          </w:r>
          <w:r>
            <w:tab/>
          </w:r>
          <w:r>
            <w:fldChar w:fldCharType="begin"/>
          </w:r>
          <w:r>
            <w:instrText xml:space="preserve"> PAGEREF _Toc32643 \h </w:instrText>
          </w:r>
          <w:r>
            <w:fldChar w:fldCharType="separate"/>
          </w:r>
          <w:r>
            <w:t>19</w:t>
          </w:r>
          <w:r>
            <w:fldChar w:fldCharType="end"/>
          </w:r>
          <w:r>
            <w:fldChar w:fldCharType="end"/>
          </w:r>
        </w:p>
        <w:p w14:paraId="28C71630">
          <w:pPr>
            <w:pStyle w:val="16"/>
            <w:tabs>
              <w:tab w:val="right" w:leader="dot" w:pos="8310"/>
            </w:tabs>
          </w:pPr>
          <w:r>
            <w:fldChar w:fldCharType="begin"/>
          </w:r>
          <w:r>
            <w:instrText xml:space="preserve"> HYPERLINK \l _Toc1615 </w:instrText>
          </w:r>
          <w:r>
            <w:fldChar w:fldCharType="separate"/>
          </w:r>
          <w:r>
            <w:rPr>
              <w:rFonts w:hint="eastAsia" w:ascii="宋体" w:hAnsi="宋体" w:eastAsia="宋体"/>
              <w:spacing w:val="4"/>
              <w:lang w:val="en-US" w:eastAsia="zh-CN"/>
            </w:rPr>
            <w:t>六、</w:t>
          </w:r>
          <w:r>
            <w:rPr>
              <w:rFonts w:hint="eastAsia" w:ascii="宋体" w:hAnsi="宋体"/>
              <w:spacing w:val="4"/>
            </w:rPr>
            <w:t>供应商基本情况表</w:t>
          </w:r>
          <w:r>
            <w:tab/>
          </w:r>
          <w:r>
            <w:fldChar w:fldCharType="begin"/>
          </w:r>
          <w:r>
            <w:instrText xml:space="preserve"> PAGEREF _Toc1615 \h </w:instrText>
          </w:r>
          <w:r>
            <w:fldChar w:fldCharType="separate"/>
          </w:r>
          <w:r>
            <w:t>19</w:t>
          </w:r>
          <w:r>
            <w:fldChar w:fldCharType="end"/>
          </w:r>
          <w:r>
            <w:fldChar w:fldCharType="end"/>
          </w:r>
        </w:p>
        <w:p w14:paraId="7F764F71">
          <w:pPr>
            <w:pStyle w:val="16"/>
            <w:tabs>
              <w:tab w:val="right" w:leader="dot" w:pos="8310"/>
            </w:tabs>
          </w:pPr>
          <w:r>
            <w:fldChar w:fldCharType="begin"/>
          </w:r>
          <w:r>
            <w:instrText xml:space="preserve"> HYPERLINK \l _Toc7152 </w:instrText>
          </w:r>
          <w:r>
            <w:fldChar w:fldCharType="separate"/>
          </w:r>
          <w:r>
            <w:rPr>
              <w:rFonts w:hint="eastAsia" w:ascii="宋体" w:hAnsi="宋体" w:eastAsia="宋体"/>
              <w:spacing w:val="4"/>
              <w:lang w:val="en-US" w:eastAsia="zh-CN"/>
            </w:rPr>
            <w:t>七</w:t>
          </w:r>
          <w:r>
            <w:rPr>
              <w:rFonts w:hint="eastAsia" w:ascii="宋体" w:hAnsi="宋体"/>
              <w:spacing w:val="4"/>
            </w:rPr>
            <w:t>、商务偏离说明表</w:t>
          </w:r>
          <w:r>
            <w:tab/>
          </w:r>
          <w:r>
            <w:fldChar w:fldCharType="begin"/>
          </w:r>
          <w:r>
            <w:instrText xml:space="preserve"> PAGEREF _Toc7152 \h </w:instrText>
          </w:r>
          <w:r>
            <w:fldChar w:fldCharType="separate"/>
          </w:r>
          <w:r>
            <w:t>19</w:t>
          </w:r>
          <w:r>
            <w:fldChar w:fldCharType="end"/>
          </w:r>
          <w:r>
            <w:fldChar w:fldCharType="end"/>
          </w:r>
        </w:p>
        <w:p w14:paraId="7C4CC8E4">
          <w:pPr>
            <w:pStyle w:val="16"/>
            <w:tabs>
              <w:tab w:val="right" w:leader="dot" w:pos="8310"/>
            </w:tabs>
          </w:pPr>
          <w:r>
            <w:fldChar w:fldCharType="begin"/>
          </w:r>
          <w:r>
            <w:instrText xml:space="preserve"> HYPERLINK \l _Toc19889 </w:instrText>
          </w:r>
          <w:r>
            <w:fldChar w:fldCharType="separate"/>
          </w:r>
          <w:r>
            <w:rPr>
              <w:rFonts w:hint="eastAsia" w:ascii="宋体" w:hAnsi="宋体" w:eastAsia="宋体"/>
              <w:lang w:val="en-US" w:eastAsia="zh-CN"/>
            </w:rPr>
            <w:t>八</w:t>
          </w:r>
          <w:r>
            <w:rPr>
              <w:rFonts w:hint="eastAsia" w:ascii="宋体" w:hAnsi="宋体"/>
            </w:rPr>
            <w:t>、</w:t>
          </w:r>
          <w:r>
            <w:rPr>
              <w:rFonts w:hint="eastAsia" w:ascii="宋体" w:hAnsi="宋体" w:eastAsia="宋体"/>
              <w:lang w:val="en-US" w:eastAsia="zh-CN"/>
            </w:rPr>
            <w:t>服务</w:t>
          </w:r>
          <w:r>
            <w:rPr>
              <w:rFonts w:hint="eastAsia" w:ascii="宋体" w:hAnsi="宋体"/>
            </w:rPr>
            <w:t>偏离说明表</w:t>
          </w:r>
          <w:r>
            <w:tab/>
          </w:r>
          <w:r>
            <w:fldChar w:fldCharType="begin"/>
          </w:r>
          <w:r>
            <w:instrText xml:space="preserve"> PAGEREF _Toc19889 \h </w:instrText>
          </w:r>
          <w:r>
            <w:fldChar w:fldCharType="separate"/>
          </w:r>
          <w:r>
            <w:t>19</w:t>
          </w:r>
          <w:r>
            <w:fldChar w:fldCharType="end"/>
          </w:r>
          <w:r>
            <w:fldChar w:fldCharType="end"/>
          </w:r>
        </w:p>
        <w:p w14:paraId="0F951E11">
          <w:pPr>
            <w:pStyle w:val="16"/>
            <w:tabs>
              <w:tab w:val="right" w:leader="dot" w:pos="8310"/>
            </w:tabs>
          </w:pPr>
          <w:r>
            <w:fldChar w:fldCharType="begin"/>
          </w:r>
          <w:r>
            <w:instrText xml:space="preserve"> HYPERLINK \l _Toc20085 </w:instrText>
          </w:r>
          <w:r>
            <w:fldChar w:fldCharType="separate"/>
          </w:r>
          <w:r>
            <w:rPr>
              <w:rFonts w:hint="eastAsia" w:ascii="宋体" w:hAnsi="宋体" w:eastAsia="宋体"/>
              <w:lang w:val="en-US" w:eastAsia="zh-CN"/>
            </w:rPr>
            <w:t>九</w:t>
          </w:r>
          <w:r>
            <w:rPr>
              <w:rFonts w:hint="eastAsia" w:ascii="宋体" w:hAnsi="宋体"/>
            </w:rPr>
            <w:t>、供应商承诺书</w:t>
          </w:r>
          <w:r>
            <w:tab/>
          </w:r>
          <w:r>
            <w:fldChar w:fldCharType="begin"/>
          </w:r>
          <w:r>
            <w:instrText xml:space="preserve"> PAGEREF _Toc20085 \h </w:instrText>
          </w:r>
          <w:r>
            <w:fldChar w:fldCharType="separate"/>
          </w:r>
          <w:r>
            <w:t>19</w:t>
          </w:r>
          <w:r>
            <w:fldChar w:fldCharType="end"/>
          </w:r>
          <w:r>
            <w:fldChar w:fldCharType="end"/>
          </w:r>
        </w:p>
        <w:p w14:paraId="25318658">
          <w:pPr>
            <w:pStyle w:val="16"/>
            <w:tabs>
              <w:tab w:val="right" w:leader="dot" w:pos="8310"/>
            </w:tabs>
          </w:pPr>
          <w:r>
            <w:fldChar w:fldCharType="begin"/>
          </w:r>
          <w:r>
            <w:instrText xml:space="preserve"> HYPERLINK \l _Toc66 </w:instrText>
          </w:r>
          <w:r>
            <w:fldChar w:fldCharType="separate"/>
          </w:r>
          <w:r>
            <w:rPr>
              <w:rFonts w:hint="eastAsia" w:ascii="宋体" w:hAnsi="宋体" w:eastAsia="宋体"/>
              <w:lang w:val="en-US" w:eastAsia="zh-CN"/>
            </w:rPr>
            <w:t>十</w:t>
          </w:r>
          <w:r>
            <w:rPr>
              <w:rFonts w:hint="eastAsia" w:ascii="宋体" w:hAnsi="宋体"/>
            </w:rPr>
            <w:t>、售后服务承诺</w:t>
          </w:r>
          <w:r>
            <w:tab/>
          </w:r>
          <w:r>
            <w:fldChar w:fldCharType="begin"/>
          </w:r>
          <w:r>
            <w:instrText xml:space="preserve"> PAGEREF _Toc66 \h </w:instrText>
          </w:r>
          <w:r>
            <w:fldChar w:fldCharType="separate"/>
          </w:r>
          <w:r>
            <w:t>19</w:t>
          </w:r>
          <w:r>
            <w:fldChar w:fldCharType="end"/>
          </w:r>
          <w:r>
            <w:fldChar w:fldCharType="end"/>
          </w:r>
        </w:p>
        <w:p w14:paraId="2C57CD48">
          <w:pPr>
            <w:pStyle w:val="16"/>
            <w:tabs>
              <w:tab w:val="right" w:leader="dot" w:pos="8310"/>
            </w:tabs>
          </w:pPr>
          <w:r>
            <w:fldChar w:fldCharType="begin"/>
          </w:r>
          <w:r>
            <w:instrText xml:space="preserve"> HYPERLINK \l _Toc11263 </w:instrText>
          </w:r>
          <w:r>
            <w:fldChar w:fldCharType="separate"/>
          </w:r>
          <w:r>
            <w:rPr>
              <w:rFonts w:hint="eastAsia" w:ascii="宋体" w:hAnsi="宋体" w:eastAsia="宋体"/>
              <w:lang w:val="en-US" w:eastAsia="zh-CN"/>
            </w:rPr>
            <w:t>十一</w:t>
          </w:r>
          <w:r>
            <w:rPr>
              <w:rFonts w:hint="eastAsia" w:ascii="宋体" w:hAnsi="宋体"/>
            </w:rPr>
            <w:t>、资格证明文件</w:t>
          </w:r>
          <w:r>
            <w:tab/>
          </w:r>
          <w:r>
            <w:fldChar w:fldCharType="begin"/>
          </w:r>
          <w:r>
            <w:instrText xml:space="preserve"> PAGEREF _Toc11263 \h </w:instrText>
          </w:r>
          <w:r>
            <w:fldChar w:fldCharType="separate"/>
          </w:r>
          <w:r>
            <w:t>19</w:t>
          </w:r>
          <w:r>
            <w:fldChar w:fldCharType="end"/>
          </w:r>
          <w:r>
            <w:fldChar w:fldCharType="end"/>
          </w:r>
        </w:p>
        <w:p w14:paraId="1A9729F0">
          <w:pPr>
            <w:pStyle w:val="16"/>
            <w:tabs>
              <w:tab w:val="right" w:leader="dot" w:pos="8310"/>
            </w:tabs>
          </w:pPr>
          <w:r>
            <w:fldChar w:fldCharType="begin"/>
          </w:r>
          <w:r>
            <w:instrText xml:space="preserve"> HYPERLINK \l _Toc3335 </w:instrText>
          </w:r>
          <w:r>
            <w:fldChar w:fldCharType="separate"/>
          </w:r>
          <w:r>
            <w:rPr>
              <w:rFonts w:hint="eastAsia" w:ascii="宋体" w:hAnsi="宋体" w:eastAsia="宋体"/>
              <w:szCs w:val="22"/>
            </w:rPr>
            <w:t>十</w:t>
          </w:r>
          <w:r>
            <w:rPr>
              <w:rFonts w:hint="eastAsia" w:ascii="宋体" w:hAnsi="宋体" w:eastAsia="宋体"/>
              <w:szCs w:val="22"/>
              <w:lang w:val="en-US" w:eastAsia="zh-CN"/>
            </w:rPr>
            <w:t>二</w:t>
          </w:r>
          <w:r>
            <w:rPr>
              <w:rFonts w:hint="eastAsia" w:ascii="宋体" w:hAnsi="宋体" w:eastAsia="宋体"/>
              <w:szCs w:val="22"/>
            </w:rPr>
            <w:t>、投标人（供应商）控股关系、关联关系、管理关系承诺书</w:t>
          </w:r>
          <w:r>
            <w:tab/>
          </w:r>
          <w:r>
            <w:fldChar w:fldCharType="begin"/>
          </w:r>
          <w:r>
            <w:instrText xml:space="preserve"> PAGEREF _Toc3335 \h </w:instrText>
          </w:r>
          <w:r>
            <w:fldChar w:fldCharType="separate"/>
          </w:r>
          <w:r>
            <w:t>19</w:t>
          </w:r>
          <w:r>
            <w:fldChar w:fldCharType="end"/>
          </w:r>
          <w:r>
            <w:fldChar w:fldCharType="end"/>
          </w:r>
        </w:p>
        <w:p w14:paraId="53A970C5">
          <w:pPr>
            <w:pStyle w:val="16"/>
            <w:tabs>
              <w:tab w:val="right" w:leader="dot" w:pos="8310"/>
            </w:tabs>
          </w:pPr>
          <w:r>
            <w:fldChar w:fldCharType="begin"/>
          </w:r>
          <w:r>
            <w:instrText xml:space="preserve"> HYPERLINK \l _Toc1575 </w:instrText>
          </w:r>
          <w:r>
            <w:fldChar w:fldCharType="separate"/>
          </w:r>
          <w:r>
            <w:rPr>
              <w:rFonts w:hint="eastAsia" w:ascii="宋体" w:hAnsi="宋体" w:eastAsia="宋体"/>
              <w:szCs w:val="22"/>
            </w:rPr>
            <w:t>十</w:t>
          </w:r>
          <w:r>
            <w:rPr>
              <w:rFonts w:hint="eastAsia" w:ascii="宋体" w:hAnsi="宋体" w:eastAsia="宋体"/>
              <w:szCs w:val="22"/>
              <w:lang w:val="en-US" w:eastAsia="zh-CN"/>
            </w:rPr>
            <w:t>三</w:t>
          </w:r>
          <w:r>
            <w:rPr>
              <w:rFonts w:hint="eastAsia" w:ascii="宋体" w:hAnsi="宋体" w:eastAsia="宋体"/>
              <w:szCs w:val="22"/>
            </w:rPr>
            <w:t>、其他资料</w:t>
          </w:r>
          <w:r>
            <w:tab/>
          </w:r>
          <w:r>
            <w:fldChar w:fldCharType="begin"/>
          </w:r>
          <w:r>
            <w:instrText xml:space="preserve"> PAGEREF _Toc1575 \h </w:instrText>
          </w:r>
          <w:r>
            <w:fldChar w:fldCharType="separate"/>
          </w:r>
          <w:r>
            <w:t>19</w:t>
          </w:r>
          <w:r>
            <w:fldChar w:fldCharType="end"/>
          </w:r>
          <w:r>
            <w:fldChar w:fldCharType="end"/>
          </w:r>
        </w:p>
        <w:p w14:paraId="6871F303">
          <w:pPr>
            <w:pStyle w:val="16"/>
            <w:tabs>
              <w:tab w:val="right" w:leader="dot" w:pos="8310"/>
            </w:tabs>
          </w:pPr>
          <w:r>
            <w:fldChar w:fldCharType="begin"/>
          </w:r>
          <w:r>
            <w:instrText xml:space="preserve"> HYPERLINK \l _Toc11087 </w:instrText>
          </w:r>
          <w:r>
            <w:fldChar w:fldCharType="separate"/>
          </w:r>
          <w:r>
            <w:rPr>
              <w:rFonts w:hint="eastAsia" w:ascii="宋体" w:hAnsi="宋体" w:eastAsia="宋体" w:cs="宋体"/>
              <w:szCs w:val="18"/>
            </w:rPr>
            <w:t>一、谈判响应函</w:t>
          </w:r>
          <w:r>
            <w:tab/>
          </w:r>
          <w:r>
            <w:fldChar w:fldCharType="begin"/>
          </w:r>
          <w:r>
            <w:instrText xml:space="preserve"> PAGEREF _Toc11087 \h </w:instrText>
          </w:r>
          <w:r>
            <w:fldChar w:fldCharType="separate"/>
          </w:r>
          <w:r>
            <w:t>20</w:t>
          </w:r>
          <w:r>
            <w:fldChar w:fldCharType="end"/>
          </w:r>
          <w:r>
            <w:fldChar w:fldCharType="end"/>
          </w:r>
        </w:p>
        <w:p w14:paraId="75D32FA9">
          <w:pPr>
            <w:pStyle w:val="16"/>
            <w:tabs>
              <w:tab w:val="right" w:leader="dot" w:pos="8310"/>
            </w:tabs>
          </w:pPr>
          <w:r>
            <w:fldChar w:fldCharType="begin"/>
          </w:r>
          <w:r>
            <w:instrText xml:space="preserve"> HYPERLINK \l _Toc6827 </w:instrText>
          </w:r>
          <w:r>
            <w:fldChar w:fldCharType="separate"/>
          </w:r>
          <w:r>
            <w:rPr>
              <w:rFonts w:hint="eastAsia" w:ascii="宋体" w:hAnsi="宋体" w:eastAsia="宋体" w:cs="宋体"/>
              <w:szCs w:val="24"/>
            </w:rPr>
            <w:t>二、报价一览表</w:t>
          </w:r>
          <w:r>
            <w:tab/>
          </w:r>
          <w:r>
            <w:fldChar w:fldCharType="begin"/>
          </w:r>
          <w:r>
            <w:instrText xml:space="preserve"> PAGEREF _Toc6827 \h </w:instrText>
          </w:r>
          <w:r>
            <w:fldChar w:fldCharType="separate"/>
          </w:r>
          <w:r>
            <w:t>22</w:t>
          </w:r>
          <w:r>
            <w:fldChar w:fldCharType="end"/>
          </w:r>
          <w:r>
            <w:fldChar w:fldCharType="end"/>
          </w:r>
        </w:p>
        <w:p w14:paraId="654A8635">
          <w:pPr>
            <w:pStyle w:val="16"/>
            <w:tabs>
              <w:tab w:val="right" w:leader="dot" w:pos="8310"/>
            </w:tabs>
          </w:pPr>
          <w:r>
            <w:fldChar w:fldCharType="begin"/>
          </w:r>
          <w:r>
            <w:instrText xml:space="preserve"> HYPERLINK \l _Toc16075 </w:instrText>
          </w:r>
          <w:r>
            <w:fldChar w:fldCharType="separate"/>
          </w:r>
          <w:r>
            <w:rPr>
              <w:rFonts w:hint="eastAsia" w:ascii="宋体" w:hAnsi="宋体" w:eastAsia="宋体" w:cs="宋体"/>
              <w:szCs w:val="18"/>
            </w:rPr>
            <w:t>三、法定代表人身份证明及法定代表人授权委托书</w:t>
          </w:r>
          <w:r>
            <w:tab/>
          </w:r>
          <w:r>
            <w:fldChar w:fldCharType="begin"/>
          </w:r>
          <w:r>
            <w:instrText xml:space="preserve"> PAGEREF _Toc16075 \h </w:instrText>
          </w:r>
          <w:r>
            <w:fldChar w:fldCharType="separate"/>
          </w:r>
          <w:r>
            <w:t>24</w:t>
          </w:r>
          <w:r>
            <w:fldChar w:fldCharType="end"/>
          </w:r>
          <w:r>
            <w:fldChar w:fldCharType="end"/>
          </w:r>
        </w:p>
        <w:p w14:paraId="549AF143">
          <w:pPr>
            <w:pStyle w:val="16"/>
            <w:tabs>
              <w:tab w:val="right" w:leader="dot" w:pos="8310"/>
            </w:tabs>
          </w:pPr>
          <w:r>
            <w:fldChar w:fldCharType="begin"/>
          </w:r>
          <w:r>
            <w:instrText xml:space="preserve"> HYPERLINK \l _Toc4031 </w:instrText>
          </w:r>
          <w:r>
            <w:fldChar w:fldCharType="separate"/>
          </w:r>
          <w:r>
            <w:rPr>
              <w:rFonts w:hint="eastAsia" w:ascii="宋体" w:hAnsi="宋体" w:eastAsia="宋体" w:cs="宋体"/>
              <w:szCs w:val="18"/>
              <w:lang w:val="en-US" w:eastAsia="zh-CN"/>
            </w:rPr>
            <w:t>四、资格承诺声明函</w:t>
          </w:r>
          <w:r>
            <w:tab/>
          </w:r>
          <w:r>
            <w:fldChar w:fldCharType="begin"/>
          </w:r>
          <w:r>
            <w:instrText xml:space="preserve"> PAGEREF _Toc4031 \h </w:instrText>
          </w:r>
          <w:r>
            <w:fldChar w:fldCharType="separate"/>
          </w:r>
          <w:r>
            <w:t>26</w:t>
          </w:r>
          <w:r>
            <w:fldChar w:fldCharType="end"/>
          </w:r>
          <w:r>
            <w:fldChar w:fldCharType="end"/>
          </w:r>
        </w:p>
        <w:p w14:paraId="66BD3372">
          <w:pPr>
            <w:pStyle w:val="16"/>
            <w:tabs>
              <w:tab w:val="right" w:leader="dot" w:pos="8310"/>
            </w:tabs>
          </w:pPr>
          <w:r>
            <w:fldChar w:fldCharType="begin"/>
          </w:r>
          <w:r>
            <w:instrText xml:space="preserve"> HYPERLINK \l _Toc26905 </w:instrText>
          </w:r>
          <w:r>
            <w:fldChar w:fldCharType="separate"/>
          </w:r>
          <w:r>
            <w:rPr>
              <w:rFonts w:hint="eastAsia" w:ascii="宋体" w:hAnsi="宋体" w:eastAsia="宋体" w:cs="宋体"/>
              <w:szCs w:val="28"/>
              <w:lang w:val="en-US" w:eastAsia="zh-CN"/>
            </w:rPr>
            <w:t>五、</w:t>
          </w:r>
          <w:r>
            <w:rPr>
              <w:rFonts w:hint="eastAsia" w:ascii="宋体" w:hAnsi="宋体" w:eastAsia="宋体" w:cs="宋体"/>
              <w:szCs w:val="28"/>
            </w:rPr>
            <w:t>中小企业声明函（服务）</w:t>
          </w:r>
          <w:r>
            <w:tab/>
          </w:r>
          <w:r>
            <w:fldChar w:fldCharType="begin"/>
          </w:r>
          <w:r>
            <w:instrText xml:space="preserve"> PAGEREF _Toc26905 \h </w:instrText>
          </w:r>
          <w:r>
            <w:fldChar w:fldCharType="separate"/>
          </w:r>
          <w:r>
            <w:t>27</w:t>
          </w:r>
          <w:r>
            <w:fldChar w:fldCharType="end"/>
          </w:r>
          <w:r>
            <w:fldChar w:fldCharType="end"/>
          </w:r>
        </w:p>
        <w:p w14:paraId="6D2B7BF7">
          <w:pPr>
            <w:pStyle w:val="16"/>
            <w:tabs>
              <w:tab w:val="right" w:leader="dot" w:pos="8310"/>
            </w:tabs>
          </w:pPr>
          <w:r>
            <w:fldChar w:fldCharType="begin"/>
          </w:r>
          <w:r>
            <w:instrText xml:space="preserve"> HYPERLINK \l _Toc11224 </w:instrText>
          </w:r>
          <w:r>
            <w:fldChar w:fldCharType="separate"/>
          </w:r>
          <w:r>
            <w:rPr>
              <w:rFonts w:hint="eastAsia" w:ascii="宋体" w:hAnsi="宋体" w:eastAsia="宋体" w:cs="宋体"/>
              <w:szCs w:val="18"/>
              <w:lang w:val="en-US" w:eastAsia="zh-CN"/>
            </w:rPr>
            <w:t>六</w:t>
          </w:r>
          <w:r>
            <w:rPr>
              <w:rFonts w:hint="eastAsia" w:ascii="宋体" w:hAnsi="宋体" w:eastAsia="宋体" w:cs="宋体"/>
              <w:szCs w:val="18"/>
            </w:rPr>
            <w:t>、供应商基本情况表</w:t>
          </w:r>
          <w:r>
            <w:tab/>
          </w:r>
          <w:r>
            <w:fldChar w:fldCharType="begin"/>
          </w:r>
          <w:r>
            <w:instrText xml:space="preserve"> PAGEREF _Toc11224 \h </w:instrText>
          </w:r>
          <w:r>
            <w:fldChar w:fldCharType="separate"/>
          </w:r>
          <w:r>
            <w:t>1</w:t>
          </w:r>
          <w:r>
            <w:fldChar w:fldCharType="end"/>
          </w:r>
          <w:r>
            <w:fldChar w:fldCharType="end"/>
          </w:r>
        </w:p>
        <w:p w14:paraId="76874EA6">
          <w:pPr>
            <w:pStyle w:val="16"/>
            <w:tabs>
              <w:tab w:val="right" w:leader="dot" w:pos="8310"/>
            </w:tabs>
          </w:pPr>
          <w:r>
            <w:fldChar w:fldCharType="begin"/>
          </w:r>
          <w:r>
            <w:instrText xml:space="preserve"> HYPERLINK \l _Toc7394 </w:instrText>
          </w:r>
          <w:r>
            <w:fldChar w:fldCharType="separate"/>
          </w:r>
          <w:r>
            <w:rPr>
              <w:rFonts w:hint="eastAsia" w:ascii="宋体" w:hAnsi="宋体" w:eastAsia="宋体" w:cs="宋体"/>
              <w:szCs w:val="18"/>
              <w:lang w:val="en-US" w:eastAsia="zh-CN"/>
            </w:rPr>
            <w:t>七</w:t>
          </w:r>
          <w:r>
            <w:rPr>
              <w:rFonts w:hint="eastAsia" w:ascii="宋体" w:hAnsi="宋体" w:eastAsia="宋体" w:cs="宋体"/>
              <w:szCs w:val="18"/>
            </w:rPr>
            <w:t>、商务偏离说明表</w:t>
          </w:r>
          <w:r>
            <w:tab/>
          </w:r>
          <w:r>
            <w:fldChar w:fldCharType="begin"/>
          </w:r>
          <w:r>
            <w:instrText xml:space="preserve"> PAGEREF _Toc7394 \h </w:instrText>
          </w:r>
          <w:r>
            <w:fldChar w:fldCharType="separate"/>
          </w:r>
          <w:r>
            <w:t>2</w:t>
          </w:r>
          <w:r>
            <w:fldChar w:fldCharType="end"/>
          </w:r>
          <w:r>
            <w:fldChar w:fldCharType="end"/>
          </w:r>
        </w:p>
        <w:p w14:paraId="7EF1DF07">
          <w:pPr>
            <w:pStyle w:val="16"/>
            <w:tabs>
              <w:tab w:val="right" w:leader="dot" w:pos="8310"/>
            </w:tabs>
          </w:pPr>
          <w:r>
            <w:fldChar w:fldCharType="begin"/>
          </w:r>
          <w:r>
            <w:instrText xml:space="preserve"> HYPERLINK \l _Toc27873 </w:instrText>
          </w:r>
          <w:r>
            <w:fldChar w:fldCharType="separate"/>
          </w:r>
          <w:r>
            <w:rPr>
              <w:rFonts w:hint="eastAsia" w:ascii="宋体" w:hAnsi="宋体" w:eastAsia="宋体" w:cs="宋体"/>
              <w:szCs w:val="18"/>
              <w:lang w:val="en-US" w:eastAsia="zh-CN"/>
            </w:rPr>
            <w:t>八</w:t>
          </w:r>
          <w:r>
            <w:rPr>
              <w:rFonts w:hint="eastAsia" w:ascii="宋体" w:hAnsi="宋体" w:eastAsia="宋体" w:cs="宋体"/>
              <w:szCs w:val="18"/>
            </w:rPr>
            <w:t>、</w:t>
          </w:r>
          <w:r>
            <w:rPr>
              <w:rFonts w:hint="eastAsia" w:ascii="宋体" w:hAnsi="宋体" w:eastAsia="宋体" w:cs="宋体"/>
              <w:szCs w:val="18"/>
              <w:lang w:val="en-US" w:eastAsia="zh-CN"/>
            </w:rPr>
            <w:t>服务</w:t>
          </w:r>
          <w:r>
            <w:rPr>
              <w:rFonts w:hint="eastAsia" w:ascii="宋体" w:hAnsi="宋体" w:eastAsia="宋体" w:cs="宋体"/>
              <w:szCs w:val="18"/>
            </w:rPr>
            <w:t>偏离说明表</w:t>
          </w:r>
          <w:r>
            <w:tab/>
          </w:r>
          <w:r>
            <w:fldChar w:fldCharType="begin"/>
          </w:r>
          <w:r>
            <w:instrText xml:space="preserve"> PAGEREF _Toc27873 \h </w:instrText>
          </w:r>
          <w:r>
            <w:fldChar w:fldCharType="separate"/>
          </w:r>
          <w:r>
            <w:t>3</w:t>
          </w:r>
          <w:r>
            <w:fldChar w:fldCharType="end"/>
          </w:r>
          <w:r>
            <w:fldChar w:fldCharType="end"/>
          </w:r>
        </w:p>
        <w:p w14:paraId="2CF2410D">
          <w:pPr>
            <w:pStyle w:val="16"/>
            <w:tabs>
              <w:tab w:val="right" w:leader="dot" w:pos="8310"/>
            </w:tabs>
          </w:pPr>
          <w:r>
            <w:fldChar w:fldCharType="begin"/>
          </w:r>
          <w:r>
            <w:instrText xml:space="preserve"> HYPERLINK \l _Toc26305 </w:instrText>
          </w:r>
          <w:r>
            <w:fldChar w:fldCharType="separate"/>
          </w:r>
          <w:r>
            <w:rPr>
              <w:rFonts w:hint="eastAsia" w:ascii="宋体" w:hAnsi="宋体" w:eastAsia="宋体" w:cs="宋体"/>
              <w:szCs w:val="18"/>
              <w:lang w:val="en-US" w:eastAsia="zh-CN"/>
            </w:rPr>
            <w:t>九</w:t>
          </w:r>
          <w:r>
            <w:rPr>
              <w:rFonts w:hint="eastAsia" w:ascii="宋体" w:hAnsi="宋体" w:eastAsia="宋体" w:cs="宋体"/>
              <w:szCs w:val="18"/>
            </w:rPr>
            <w:t>、供应商承诺书</w:t>
          </w:r>
          <w:r>
            <w:tab/>
          </w:r>
          <w:r>
            <w:fldChar w:fldCharType="begin"/>
          </w:r>
          <w:r>
            <w:instrText xml:space="preserve"> PAGEREF _Toc26305 \h </w:instrText>
          </w:r>
          <w:r>
            <w:fldChar w:fldCharType="separate"/>
          </w:r>
          <w:r>
            <w:t>4</w:t>
          </w:r>
          <w:r>
            <w:fldChar w:fldCharType="end"/>
          </w:r>
          <w:r>
            <w:fldChar w:fldCharType="end"/>
          </w:r>
        </w:p>
        <w:p w14:paraId="4FD18E25">
          <w:pPr>
            <w:pStyle w:val="16"/>
            <w:tabs>
              <w:tab w:val="right" w:leader="dot" w:pos="8310"/>
            </w:tabs>
          </w:pPr>
          <w:r>
            <w:fldChar w:fldCharType="begin"/>
          </w:r>
          <w:r>
            <w:instrText xml:space="preserve"> HYPERLINK \l _Toc502 </w:instrText>
          </w:r>
          <w:r>
            <w:fldChar w:fldCharType="separate"/>
          </w:r>
          <w:r>
            <w:rPr>
              <w:rFonts w:hint="eastAsia" w:ascii="宋体" w:hAnsi="宋体" w:eastAsia="宋体" w:cs="宋体"/>
              <w:szCs w:val="18"/>
              <w:lang w:val="en-US" w:eastAsia="zh-CN"/>
            </w:rPr>
            <w:t>十</w:t>
          </w:r>
          <w:r>
            <w:rPr>
              <w:rFonts w:hint="eastAsia" w:ascii="宋体" w:hAnsi="宋体" w:eastAsia="宋体" w:cs="宋体"/>
              <w:szCs w:val="18"/>
            </w:rPr>
            <w:t>、售后服务承诺</w:t>
          </w:r>
          <w:r>
            <w:tab/>
          </w:r>
          <w:r>
            <w:fldChar w:fldCharType="begin"/>
          </w:r>
          <w:r>
            <w:instrText xml:space="preserve"> PAGEREF _Toc502 \h </w:instrText>
          </w:r>
          <w:r>
            <w:fldChar w:fldCharType="separate"/>
          </w:r>
          <w:r>
            <w:t>5</w:t>
          </w:r>
          <w:r>
            <w:fldChar w:fldCharType="end"/>
          </w:r>
          <w:r>
            <w:fldChar w:fldCharType="end"/>
          </w:r>
        </w:p>
        <w:p w14:paraId="5E5067A1">
          <w:pPr>
            <w:pStyle w:val="16"/>
            <w:tabs>
              <w:tab w:val="right" w:leader="dot" w:pos="8310"/>
            </w:tabs>
          </w:pPr>
          <w:r>
            <w:fldChar w:fldCharType="begin"/>
          </w:r>
          <w:r>
            <w:instrText xml:space="preserve"> HYPERLINK \l _Toc652 </w:instrText>
          </w:r>
          <w:r>
            <w:fldChar w:fldCharType="separate"/>
          </w:r>
          <w:r>
            <w:rPr>
              <w:rFonts w:hint="eastAsia" w:hAnsi="宋体"/>
              <w:bCs/>
              <w:szCs w:val="24"/>
            </w:rPr>
            <w:t>（格式自拟）</w:t>
          </w:r>
          <w:r>
            <w:tab/>
          </w:r>
          <w:r>
            <w:fldChar w:fldCharType="begin"/>
          </w:r>
          <w:r>
            <w:instrText xml:space="preserve"> PAGEREF _Toc652 \h </w:instrText>
          </w:r>
          <w:r>
            <w:fldChar w:fldCharType="separate"/>
          </w:r>
          <w:r>
            <w:t>5</w:t>
          </w:r>
          <w:r>
            <w:fldChar w:fldCharType="end"/>
          </w:r>
          <w:r>
            <w:fldChar w:fldCharType="end"/>
          </w:r>
        </w:p>
        <w:p w14:paraId="1D8C4802">
          <w:pPr>
            <w:pStyle w:val="16"/>
            <w:tabs>
              <w:tab w:val="right" w:leader="dot" w:pos="8310"/>
            </w:tabs>
          </w:pPr>
          <w:r>
            <w:fldChar w:fldCharType="begin"/>
          </w:r>
          <w:r>
            <w:instrText xml:space="preserve"> HYPERLINK \l _Toc1049 </w:instrText>
          </w:r>
          <w:r>
            <w:fldChar w:fldCharType="separate"/>
          </w:r>
          <w:r>
            <w:rPr>
              <w:rFonts w:hint="eastAsia" w:ascii="宋体" w:hAnsi="宋体" w:eastAsia="宋体" w:cs="宋体"/>
              <w:szCs w:val="24"/>
              <w:lang w:val="en-US" w:eastAsia="zh-CN"/>
            </w:rPr>
            <w:t>十一</w:t>
          </w:r>
          <w:r>
            <w:rPr>
              <w:rFonts w:hint="eastAsia" w:ascii="宋体" w:hAnsi="宋体" w:eastAsia="宋体" w:cs="宋体"/>
              <w:szCs w:val="24"/>
            </w:rPr>
            <w:t>、资格证明文件</w:t>
          </w:r>
          <w:r>
            <w:tab/>
          </w:r>
          <w:r>
            <w:fldChar w:fldCharType="begin"/>
          </w:r>
          <w:r>
            <w:instrText xml:space="preserve"> PAGEREF _Toc1049 \h </w:instrText>
          </w:r>
          <w:r>
            <w:fldChar w:fldCharType="separate"/>
          </w:r>
          <w:r>
            <w:t>6</w:t>
          </w:r>
          <w:r>
            <w:fldChar w:fldCharType="end"/>
          </w:r>
          <w:r>
            <w:fldChar w:fldCharType="end"/>
          </w:r>
        </w:p>
        <w:p w14:paraId="33359D84">
          <w:pPr>
            <w:pStyle w:val="16"/>
            <w:tabs>
              <w:tab w:val="right" w:leader="dot" w:pos="8310"/>
            </w:tabs>
          </w:pPr>
          <w:r>
            <w:fldChar w:fldCharType="begin"/>
          </w:r>
          <w:r>
            <w:instrText xml:space="preserve"> HYPERLINK \l _Toc18358 </w:instrText>
          </w:r>
          <w:r>
            <w:fldChar w:fldCharType="separate"/>
          </w:r>
          <w:r>
            <w:rPr>
              <w:rFonts w:hint="eastAsia" w:ascii="宋体" w:hAnsi="宋体" w:eastAsia="宋体" w:cs="宋体"/>
              <w:szCs w:val="18"/>
            </w:rPr>
            <w:t>十</w:t>
          </w:r>
          <w:r>
            <w:rPr>
              <w:rFonts w:hint="eastAsia" w:ascii="宋体" w:hAnsi="宋体" w:eastAsia="宋体" w:cs="宋体"/>
              <w:szCs w:val="18"/>
              <w:lang w:val="en-US" w:eastAsia="zh-CN"/>
            </w:rPr>
            <w:t>二</w:t>
          </w:r>
          <w:r>
            <w:rPr>
              <w:rFonts w:hint="eastAsia" w:ascii="宋体" w:hAnsi="宋体" w:eastAsia="宋体" w:cs="宋体"/>
              <w:szCs w:val="18"/>
            </w:rPr>
            <w:t>、投标人（供应商）控股关系、关联关系、管理关系承诺书</w:t>
          </w:r>
          <w:r>
            <w:tab/>
          </w:r>
          <w:r>
            <w:fldChar w:fldCharType="begin"/>
          </w:r>
          <w:r>
            <w:instrText xml:space="preserve"> PAGEREF _Toc18358 \h </w:instrText>
          </w:r>
          <w:r>
            <w:fldChar w:fldCharType="separate"/>
          </w:r>
          <w:r>
            <w:t>7</w:t>
          </w:r>
          <w:r>
            <w:fldChar w:fldCharType="end"/>
          </w:r>
          <w:r>
            <w:fldChar w:fldCharType="end"/>
          </w:r>
        </w:p>
        <w:p w14:paraId="02EB8E6E">
          <w:pPr>
            <w:pStyle w:val="16"/>
            <w:tabs>
              <w:tab w:val="right" w:leader="dot" w:pos="8310"/>
            </w:tabs>
          </w:pPr>
          <w:r>
            <w:fldChar w:fldCharType="begin"/>
          </w:r>
          <w:r>
            <w:instrText xml:space="preserve"> HYPERLINK \l _Toc28035 </w:instrText>
          </w:r>
          <w:r>
            <w:fldChar w:fldCharType="separate"/>
          </w:r>
          <w:r>
            <w:rPr>
              <w:rFonts w:hint="eastAsia" w:ascii="宋体" w:hAnsi="宋体" w:cs="Times New Roman"/>
              <w:szCs w:val="32"/>
            </w:rPr>
            <w:t>十</w:t>
          </w:r>
          <w:r>
            <w:rPr>
              <w:rFonts w:hint="eastAsia" w:ascii="宋体" w:hAnsi="宋体" w:eastAsia="宋体" w:cs="Times New Roman"/>
              <w:szCs w:val="32"/>
              <w:lang w:val="en-US" w:eastAsia="zh-CN"/>
            </w:rPr>
            <w:t>三</w:t>
          </w:r>
          <w:r>
            <w:rPr>
              <w:rFonts w:hint="eastAsia" w:ascii="宋体" w:hAnsi="宋体" w:cs="Times New Roman"/>
              <w:szCs w:val="32"/>
            </w:rPr>
            <w:t>、其他资料</w:t>
          </w:r>
          <w:r>
            <w:tab/>
          </w:r>
          <w:r>
            <w:fldChar w:fldCharType="begin"/>
          </w:r>
          <w:r>
            <w:instrText xml:space="preserve"> PAGEREF _Toc28035 \h </w:instrText>
          </w:r>
          <w:r>
            <w:fldChar w:fldCharType="separate"/>
          </w:r>
          <w:r>
            <w:t>8</w:t>
          </w:r>
          <w:r>
            <w:fldChar w:fldCharType="end"/>
          </w:r>
          <w:r>
            <w:fldChar w:fldCharType="end"/>
          </w:r>
        </w:p>
        <w:p w14:paraId="5A730498">
          <w:r>
            <w:fldChar w:fldCharType="end"/>
          </w:r>
        </w:p>
      </w:sdtContent>
    </w:sdt>
    <w:p w14:paraId="67769E7D">
      <w:r>
        <w:br w:type="page"/>
      </w:r>
    </w:p>
    <w:p w14:paraId="02F0B5AD"/>
    <w:p w14:paraId="57CCB652">
      <w:pPr>
        <w:pStyle w:val="2"/>
        <w:spacing w:line="360" w:lineRule="auto"/>
        <w:jc w:val="center"/>
        <w:rPr>
          <w:rFonts w:hint="eastAsia" w:ascii="宋体" w:hAnsi="宋体" w:cs="宋体"/>
          <w:color w:val="auto"/>
          <w:sz w:val="32"/>
          <w:szCs w:val="32"/>
          <w:lang w:eastAsia="zh-CN"/>
        </w:rPr>
      </w:pPr>
      <w:bookmarkStart w:id="0" w:name="_Toc1639"/>
      <w:r>
        <w:rPr>
          <w:rFonts w:hint="eastAsia" w:ascii="宋体" w:hAnsi="宋体" w:cs="宋体"/>
          <w:color w:val="auto"/>
          <w:sz w:val="32"/>
          <w:szCs w:val="32"/>
          <w:lang w:val="en-US" w:eastAsia="zh-CN"/>
        </w:rPr>
        <w:t xml:space="preserve">第一章 </w:t>
      </w:r>
      <w:r>
        <w:rPr>
          <w:rFonts w:hint="eastAsia" w:ascii="宋体" w:hAnsi="宋体" w:cs="宋体"/>
          <w:color w:val="auto"/>
          <w:sz w:val="32"/>
          <w:szCs w:val="32"/>
          <w:lang w:eastAsia="zh-CN"/>
        </w:rPr>
        <w:t>竞争性</w:t>
      </w:r>
      <w:r>
        <w:rPr>
          <w:rFonts w:hint="eastAsia" w:ascii="宋体" w:hAnsi="宋体" w:cs="宋体"/>
          <w:color w:val="auto"/>
          <w:sz w:val="32"/>
          <w:szCs w:val="32"/>
          <w:lang w:val="en-US" w:eastAsia="zh-CN"/>
        </w:rPr>
        <w:t>谈判</w:t>
      </w:r>
      <w:r>
        <w:rPr>
          <w:rFonts w:hint="eastAsia" w:ascii="宋体" w:hAnsi="宋体" w:cs="宋体"/>
          <w:color w:val="auto"/>
          <w:sz w:val="32"/>
          <w:szCs w:val="32"/>
          <w:lang w:eastAsia="zh-CN"/>
        </w:rPr>
        <w:t>公告</w:t>
      </w:r>
      <w:bookmarkEnd w:id="0"/>
    </w:p>
    <w:p w14:paraId="07882318">
      <w:pPr>
        <w:keepNext w:val="0"/>
        <w:keepLines w:val="0"/>
        <w:pageBreakBefore w:val="0"/>
        <w:widowControl/>
        <w:shd w:val="clear" w:color="auto" w:fill="auto"/>
        <w:kinsoku/>
        <w:wordWrap/>
        <w:overflowPunct/>
        <w:topLinePunct w:val="0"/>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lang w:val="en-US" w:eastAsia="zh-CN"/>
        </w:rPr>
      </w:pPr>
    </w:p>
    <w:p w14:paraId="5752302E">
      <w:pPr>
        <w:spacing w:before="180" w:line="353"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w:t>
      </w:r>
      <w:r>
        <w:rPr>
          <w:rFonts w:hint="eastAsia" w:ascii="宋体" w:hAnsi="宋体" w:eastAsia="宋体" w:cs="宋体"/>
          <w:color w:val="auto"/>
          <w:sz w:val="24"/>
          <w:szCs w:val="24"/>
          <w:highlight w:val="none"/>
          <w:lang w:eastAsia="zh-CN"/>
        </w:rPr>
        <w:t>职业</w:t>
      </w:r>
      <w:r>
        <w:rPr>
          <w:rFonts w:hint="eastAsia" w:ascii="宋体" w:hAnsi="宋体" w:eastAsia="宋体" w:cs="宋体"/>
          <w:color w:val="auto"/>
          <w:sz w:val="24"/>
          <w:szCs w:val="24"/>
          <w:highlight w:val="none"/>
          <w:lang w:val="en-US" w:eastAsia="zh-CN"/>
        </w:rPr>
        <w:t>学院进行</w:t>
      </w:r>
      <w:r>
        <w:rPr>
          <w:rFonts w:hint="eastAsia" w:ascii="宋体" w:hAnsi="宋体" w:eastAsia="宋体" w:cs="宋体"/>
          <w:color w:val="auto"/>
          <w:sz w:val="24"/>
          <w:szCs w:val="24"/>
          <w:highlight w:val="none"/>
          <w:u w:val="single"/>
          <w:lang w:val="en-US" w:eastAsia="zh-CN"/>
        </w:rPr>
        <w:t>生命科学管走廊文化建设项目</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14:paraId="7DA53411">
      <w:pPr>
        <w:spacing w:before="180" w:line="353" w:lineRule="auto"/>
        <w:ind w:firstLine="479"/>
        <w:jc w:val="both"/>
        <w:rPr>
          <w:rFonts w:hint="default" w:ascii="宋体" w:hAnsi="宋体" w:eastAsia="宋体" w:cs="宋体"/>
          <w:color w:val="auto"/>
          <w:sz w:val="24"/>
          <w:szCs w:val="24"/>
          <w:highlight w:val="none"/>
          <w:lang w:val="en-US" w:eastAsia="zh-CN"/>
        </w:rPr>
      </w:pPr>
      <w:bookmarkStart w:id="1" w:name="_Toc22482"/>
      <w:r>
        <w:rPr>
          <w:rFonts w:hint="eastAsia" w:ascii="宋体" w:hAnsi="宋体" w:eastAsia="宋体" w:cs="宋体"/>
          <w:b/>
          <w:bCs/>
          <w:color w:val="auto"/>
          <w:sz w:val="24"/>
          <w:szCs w:val="24"/>
          <w:highlight w:val="none"/>
          <w:lang w:val="en-US" w:eastAsia="zh-CN"/>
        </w:rPr>
        <w:t>一、项目编号：</w:t>
      </w:r>
      <w:bookmarkEnd w:id="1"/>
      <w:r>
        <w:rPr>
          <w:rFonts w:hint="eastAsia" w:ascii="宋体" w:hAnsi="宋体" w:eastAsia="宋体" w:cs="宋体"/>
          <w:b/>
          <w:bCs/>
          <w:color w:val="auto"/>
          <w:sz w:val="24"/>
          <w:szCs w:val="24"/>
          <w:highlight w:val="none"/>
          <w:lang w:val="en-US" w:eastAsia="zh-CN"/>
        </w:rPr>
        <w:t>LZWS-JS-2025001</w:t>
      </w:r>
    </w:p>
    <w:p w14:paraId="0AD726B4">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二、预算金额：9.8</w:t>
      </w:r>
      <w:r>
        <w:rPr>
          <w:rFonts w:hint="eastAsia" w:ascii="宋体" w:hAnsi="宋体" w:eastAsia="宋体" w:cs="宋体"/>
          <w:color w:val="auto"/>
          <w:sz w:val="24"/>
          <w:szCs w:val="24"/>
          <w:highlight w:val="none"/>
          <w:lang w:val="en-US" w:eastAsia="zh-CN"/>
        </w:rPr>
        <w:t>万元</w:t>
      </w:r>
    </w:p>
    <w:p w14:paraId="7A88A3AD">
      <w:pPr>
        <w:ind w:firstLine="482" w:firstLineChars="200"/>
        <w:rPr>
          <w:rFonts w:hint="default" w:ascii="宋体" w:hAnsi="宋体" w:eastAsia="宋体" w:cs="宋体"/>
          <w:color w:val="auto"/>
          <w:spacing w:val="-1"/>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三、采购需求：</w:t>
      </w:r>
      <w:r>
        <w:rPr>
          <w:rFonts w:ascii="宋体" w:hAnsi="宋体" w:eastAsia="宋体" w:cs="宋体"/>
          <w:color w:val="auto"/>
          <w:spacing w:val="-2"/>
          <w:sz w:val="24"/>
          <w:szCs w:val="24"/>
          <w:highlight w:val="none"/>
          <w:u w:val="single"/>
          <w:lang w:eastAsia="zh-CN"/>
        </w:rPr>
        <w:t>该项目</w:t>
      </w:r>
      <w:r>
        <w:rPr>
          <w:rFonts w:ascii="宋体" w:hAnsi="宋体" w:eastAsia="宋体" w:cs="宋体"/>
          <w:color w:val="auto"/>
          <w:sz w:val="24"/>
          <w:szCs w:val="24"/>
          <w:highlight w:val="none"/>
          <w:u w:val="single"/>
          <w:lang w:eastAsia="zh-CN"/>
        </w:rPr>
        <w:t>位于甘肃省兰州新区兰州现代职业学院</w:t>
      </w:r>
      <w:r>
        <w:rPr>
          <w:rFonts w:hint="eastAsia" w:ascii="宋体" w:hAnsi="宋体" w:eastAsia="宋体" w:cs="宋体"/>
          <w:color w:val="auto"/>
          <w:sz w:val="24"/>
          <w:szCs w:val="24"/>
          <w:highlight w:val="none"/>
          <w:u w:val="single"/>
          <w:lang w:val="en-US" w:eastAsia="zh-CN"/>
        </w:rPr>
        <w:t>卫生学院，对原有墙面进行修补，电路铺设及改造，文化墙设计及安装，亚克力装饰设计及修改。</w:t>
      </w:r>
    </w:p>
    <w:p w14:paraId="13E17B52">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14:paraId="45085945">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73F1E6F">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2.落实政府采购政策需满足的资格要求：本项目面向中小企业预留采购份额比例为100%，须提供《中小企业声明函》（原件）(必须为公告发布之日至投标截止时间内出具)。 </w:t>
      </w:r>
    </w:p>
    <w:p w14:paraId="6B469E83">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D8A8E0A">
      <w:pPr>
        <w:spacing w:before="180" w:line="353" w:lineRule="auto"/>
        <w:ind w:firstLine="479"/>
        <w:jc w:val="both"/>
        <w:rPr>
          <w:rFonts w:hint="default" w:ascii="宋体" w:hAnsi="宋体" w:eastAsia="宋体" w:cs="宋体"/>
          <w:color w:val="auto"/>
          <w:sz w:val="24"/>
          <w:szCs w:val="24"/>
          <w:lang w:val="en-US" w:eastAsia="zh-CN"/>
        </w:rPr>
      </w:pPr>
      <w:bookmarkStart w:id="2" w:name="OLE_LINK1"/>
      <w:r>
        <w:rPr>
          <w:rFonts w:hint="eastAsia" w:ascii="宋体" w:hAnsi="宋体" w:eastAsia="宋体" w:cs="宋体"/>
          <w:color w:val="auto"/>
          <w:sz w:val="24"/>
          <w:szCs w:val="24"/>
          <w:lang w:val="en-US" w:eastAsia="zh-CN"/>
        </w:rPr>
        <w:t>无</w:t>
      </w:r>
    </w:p>
    <w:bookmarkEnd w:id="2"/>
    <w:p w14:paraId="2731AE93">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19919386">
      <w:pPr>
        <w:spacing w:before="180" w:line="353" w:lineRule="auto"/>
        <w:ind w:firstLine="479"/>
        <w:jc w:val="both"/>
        <w:rPr>
          <w:rFonts w:hint="eastAsia" w:ascii="宋体" w:hAnsi="宋体" w:eastAsia="宋体" w:cs="宋体"/>
          <w:b/>
          <w:bCs/>
          <w:color w:val="auto"/>
          <w:sz w:val="24"/>
          <w:szCs w:val="24"/>
          <w:lang w:eastAsia="zh-CN"/>
        </w:rPr>
      </w:pPr>
      <w:bookmarkStart w:id="3"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3"/>
    </w:p>
    <w:p w14:paraId="25DB112D">
      <w:pPr>
        <w:spacing w:before="204" w:line="219" w:lineRule="auto"/>
        <w:ind w:left="138"/>
        <w:rPr>
          <w:rFonts w:hint="eastAsia" w:ascii="宋体" w:hAnsi="宋体" w:eastAsia="宋体" w:cs="宋体"/>
          <w:b/>
          <w:bCs/>
          <w:color w:val="auto"/>
          <w:spacing w:val="-4"/>
          <w:sz w:val="24"/>
          <w:szCs w:val="24"/>
          <w:lang w:eastAsia="zh-CN"/>
        </w:rPr>
      </w:pPr>
    </w:p>
    <w:p w14:paraId="00DE5079">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文件的时间：</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4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 xml:space="preserve"> 9 </w:t>
      </w:r>
      <w:r>
        <w:rPr>
          <w:rFonts w:ascii="宋体" w:hAnsi="宋体" w:eastAsia="宋体" w:cs="宋体"/>
          <w:color w:val="auto"/>
          <w:spacing w:val="-5"/>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 xml:space="preserve"> 16 </w:t>
      </w:r>
      <w:r>
        <w:rPr>
          <w:rFonts w:ascii="宋体" w:hAnsi="宋体" w:eastAsia="宋体" w:cs="宋体"/>
          <w:color w:val="auto"/>
          <w:spacing w:val="51"/>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日至</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 xml:space="preserve">  9</w:t>
      </w:r>
      <w:r>
        <w:rPr>
          <w:rFonts w:ascii="宋体" w:hAnsi="宋体" w:eastAsia="宋体" w:cs="宋体"/>
          <w:color w:val="auto"/>
          <w:spacing w:val="16"/>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hint="eastAsia" w:ascii="宋体" w:hAnsi="宋体" w:eastAsia="宋体" w:cs="宋体"/>
          <w:color w:val="auto"/>
          <w:spacing w:val="-5"/>
          <w:sz w:val="24"/>
          <w:szCs w:val="24"/>
          <w:highlight w:val="none"/>
          <w:u w:val="single"/>
          <w:lang w:val="en-US" w:eastAsia="zh-CN"/>
        </w:rPr>
        <w:t>19</w:t>
      </w:r>
      <w:r>
        <w:rPr>
          <w:rFonts w:ascii="宋体" w:hAnsi="宋体" w:eastAsia="宋体" w:cs="宋体"/>
          <w:color w:val="auto"/>
          <w:spacing w:val="27"/>
          <w:sz w:val="24"/>
          <w:szCs w:val="24"/>
          <w:highlight w:val="none"/>
          <w:u w:val="single"/>
          <w:lang w:eastAsia="zh-CN"/>
        </w:rPr>
        <w:t xml:space="preserve"> </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14:paraId="54DBDCD5">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w:t>
      </w:r>
      <w:r>
        <w:rPr>
          <w:rFonts w:ascii="宋体" w:hAnsi="宋体" w:eastAsia="宋体" w:cs="宋体"/>
          <w:color w:val="auto"/>
          <w:spacing w:val="-1"/>
          <w:sz w:val="24"/>
          <w:szCs w:val="24"/>
          <w:lang w:eastAsia="zh-CN"/>
        </w:rPr>
        <w:t>。</w:t>
      </w:r>
    </w:p>
    <w:p w14:paraId="72B15F19">
      <w:pPr>
        <w:spacing w:before="308" w:line="219" w:lineRule="auto"/>
        <w:ind w:left="479"/>
        <w:rPr>
          <w:rFonts w:hint="eastAsia" w:ascii="宋体" w:hAnsi="宋体" w:eastAsia="宋体" w:cs="宋体"/>
          <w:color w:val="auto"/>
          <w:spacing w:val="-1"/>
          <w:sz w:val="24"/>
          <w:szCs w:val="24"/>
          <w:lang w:eastAsia="zh-CN"/>
        </w:rPr>
      </w:pPr>
      <w:bookmarkStart w:id="4" w:name="_Toc203933386"/>
      <w:r>
        <w:rPr>
          <w:rFonts w:ascii="宋体" w:hAnsi="宋体" w:eastAsia="宋体" w:cs="宋体"/>
          <w:color w:val="auto"/>
          <w:spacing w:val="-1"/>
          <w:sz w:val="24"/>
          <w:szCs w:val="24"/>
          <w:lang w:eastAsia="zh-CN"/>
        </w:rPr>
        <w:t>3、获取竞争性谈判文件应提交以下资料：</w:t>
      </w:r>
      <w:bookmarkEnd w:id="4"/>
    </w:p>
    <w:p w14:paraId="07418EEF">
      <w:pPr>
        <w:spacing w:before="308" w:line="219" w:lineRule="auto"/>
        <w:ind w:firstLine="478" w:firstLineChars="200"/>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hint="eastAsia" w:ascii="宋体" w:hAnsi="宋体" w:eastAsia="宋体" w:cs="宋体"/>
          <w:b/>
          <w:bCs/>
          <w:color w:val="auto"/>
          <w:spacing w:val="-1"/>
          <w:sz w:val="24"/>
          <w:szCs w:val="24"/>
          <w:lang w:eastAsia="zh-CN"/>
        </w:rPr>
        <w:t>416302144@</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 时请投标人填 写联系人及联系电话 。未提供者以上资料者视为未报名成功 ，投标时将不予受理。</w:t>
      </w:r>
    </w:p>
    <w:p w14:paraId="29745085">
      <w:pPr>
        <w:spacing w:before="308" w:line="219" w:lineRule="auto"/>
        <w:ind w:left="479"/>
        <w:rPr>
          <w:rFonts w:hint="eastAsia" w:ascii="宋体" w:hAnsi="宋体" w:eastAsia="宋体" w:cs="宋体"/>
          <w:b/>
          <w:bCs/>
          <w:color w:val="auto"/>
          <w:spacing w:val="-1"/>
          <w:sz w:val="24"/>
          <w:szCs w:val="24"/>
          <w:lang w:val="en-US" w:eastAsia="zh-CN"/>
        </w:rPr>
      </w:pPr>
      <w:bookmarkStart w:id="5" w:name="_Toc11783"/>
      <w:r>
        <w:rPr>
          <w:rFonts w:hint="eastAsia" w:ascii="宋体" w:hAnsi="宋体" w:eastAsia="宋体" w:cs="宋体"/>
          <w:b/>
          <w:bCs/>
          <w:color w:val="auto"/>
          <w:spacing w:val="-1"/>
          <w:sz w:val="24"/>
          <w:szCs w:val="24"/>
          <w:lang w:val="en-US" w:eastAsia="zh-CN"/>
        </w:rPr>
        <w:t>六、竞争性谈判响应文件的递交</w:t>
      </w:r>
      <w:bookmarkEnd w:id="5"/>
    </w:p>
    <w:p w14:paraId="58139236">
      <w:pPr>
        <w:spacing w:before="308" w:line="219"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递交截止时间：202</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 xml:space="preserve"> 9  </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19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12时00分</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eastAsia="zh-CN"/>
        </w:rPr>
        <w:t>。</w:t>
      </w:r>
    </w:p>
    <w:p w14:paraId="773895EA">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兰州现代职业学院卫生健康学院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兰州新区西岔职教园区九龙江街500号</w:t>
      </w:r>
      <w:r>
        <w:rPr>
          <w:rFonts w:hint="eastAsia" w:ascii="宋体" w:hAnsi="宋体" w:eastAsia="宋体" w:cs="宋体"/>
          <w:color w:val="auto"/>
          <w:sz w:val="24"/>
          <w:szCs w:val="24"/>
          <w:lang w:eastAsia="zh-CN"/>
        </w:rPr>
        <w:t>）。</w:t>
      </w:r>
    </w:p>
    <w:p w14:paraId="2BD9B8AC">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14:paraId="43035313">
      <w:pPr>
        <w:spacing w:before="180" w:line="353" w:lineRule="auto"/>
        <w:ind w:firstLine="479"/>
        <w:jc w:val="both"/>
        <w:rPr>
          <w:rFonts w:hint="eastAsia" w:ascii="宋体" w:hAnsi="宋体" w:eastAsia="宋体" w:cs="宋体"/>
          <w:b/>
          <w:bCs/>
          <w:color w:val="auto"/>
          <w:sz w:val="24"/>
          <w:szCs w:val="24"/>
          <w:lang w:val="en-US" w:eastAsia="zh-CN"/>
        </w:rPr>
      </w:pPr>
      <w:bookmarkStart w:id="6" w:name="_Toc27898"/>
      <w:r>
        <w:rPr>
          <w:rFonts w:hint="eastAsia" w:ascii="宋体" w:hAnsi="宋体" w:eastAsia="宋体" w:cs="宋体"/>
          <w:b/>
          <w:bCs/>
          <w:color w:val="auto"/>
          <w:sz w:val="24"/>
          <w:szCs w:val="24"/>
          <w:lang w:val="en-US" w:eastAsia="zh-CN"/>
        </w:rPr>
        <w:t>七、公告期限：</w:t>
      </w:r>
      <w:bookmarkEnd w:id="6"/>
    </w:p>
    <w:p w14:paraId="7DECFE90">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9 </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 xml:space="preserve">16  </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9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19 </w:t>
      </w:r>
      <w:r>
        <w:rPr>
          <w:rFonts w:hint="eastAsia" w:ascii="宋体" w:hAnsi="宋体" w:eastAsia="宋体" w:cs="宋体"/>
          <w:color w:val="auto"/>
          <w:sz w:val="24"/>
          <w:szCs w:val="24"/>
        </w:rPr>
        <w:t>日。</w:t>
      </w:r>
    </w:p>
    <w:p w14:paraId="4578249E">
      <w:pPr>
        <w:spacing w:before="180" w:line="353" w:lineRule="auto"/>
        <w:ind w:firstLine="479"/>
        <w:jc w:val="both"/>
        <w:rPr>
          <w:rFonts w:hint="eastAsia" w:ascii="宋体" w:hAnsi="宋体" w:eastAsia="宋体" w:cs="宋体"/>
          <w:b/>
          <w:bCs/>
          <w:color w:val="auto"/>
          <w:sz w:val="24"/>
          <w:szCs w:val="24"/>
          <w:lang w:val="en-US" w:eastAsia="zh-CN"/>
        </w:rPr>
      </w:pPr>
      <w:bookmarkStart w:id="7" w:name="_Toc9538"/>
      <w:r>
        <w:rPr>
          <w:rFonts w:hint="eastAsia" w:ascii="宋体" w:hAnsi="宋体" w:eastAsia="宋体" w:cs="宋体"/>
          <w:b/>
          <w:bCs/>
          <w:color w:val="auto"/>
          <w:sz w:val="24"/>
          <w:szCs w:val="24"/>
          <w:lang w:val="en-US" w:eastAsia="zh-CN"/>
        </w:rPr>
        <w:t>八、联系方式</w:t>
      </w:r>
      <w:bookmarkEnd w:id="7"/>
    </w:p>
    <w:p w14:paraId="3A34CF83">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14:paraId="1647AAC7">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地址：兰州新区西岔职教园区九龙江街500号</w:t>
      </w:r>
    </w:p>
    <w:p w14:paraId="58C4CE5F">
      <w:pPr>
        <w:spacing w:before="180" w:line="353" w:lineRule="auto"/>
        <w:ind w:firstLine="479"/>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张莉</w:t>
      </w:r>
    </w:p>
    <w:p w14:paraId="6A0D37AD">
      <w:pPr>
        <w:spacing w:before="180" w:line="353" w:lineRule="auto"/>
        <w:ind w:firstLine="479"/>
        <w:jc w:val="both"/>
        <w:rPr>
          <w:rFonts w:hint="default" w:ascii="宋体" w:hAnsi="宋体" w:eastAsia="宋体" w:cs="宋体"/>
          <w:color w:val="auto"/>
          <w:spacing w:val="-9"/>
          <w:sz w:val="24"/>
          <w:szCs w:val="24"/>
          <w:lang w:val="en-US" w:eastAsia="zh-CN"/>
        </w:rPr>
      </w:pPr>
      <w:r>
        <w:rPr>
          <w:rFonts w:ascii="宋体" w:hAnsi="宋体" w:eastAsia="宋体" w:cs="宋体"/>
          <w:color w:val="auto"/>
          <w:spacing w:val="-9"/>
          <w:sz w:val="24"/>
          <w:szCs w:val="24"/>
          <w:lang w:eastAsia="zh-CN"/>
        </w:rPr>
        <w:t>电话：</w:t>
      </w:r>
      <w:r>
        <w:rPr>
          <w:rFonts w:hint="eastAsia" w:ascii="宋体" w:hAnsi="宋体" w:eastAsia="宋体" w:cs="宋体"/>
          <w:color w:val="auto"/>
          <w:spacing w:val="-9"/>
          <w:sz w:val="24"/>
          <w:szCs w:val="24"/>
          <w:lang w:val="en-US" w:eastAsia="zh-CN"/>
        </w:rPr>
        <w:t>18893161583</w:t>
      </w:r>
    </w:p>
    <w:p w14:paraId="62C3E914">
      <w:pPr>
        <w:spacing w:before="180" w:line="353" w:lineRule="auto"/>
        <w:ind w:firstLine="479"/>
        <w:jc w:val="both"/>
        <w:rPr>
          <w:rFonts w:hint="eastAsia" w:ascii="宋体" w:hAnsi="宋体" w:eastAsia="宋体" w:cs="宋体"/>
          <w:color w:val="auto"/>
          <w:sz w:val="24"/>
          <w:szCs w:val="24"/>
          <w:lang w:eastAsia="zh-CN"/>
        </w:rPr>
      </w:pPr>
      <w:r>
        <w:rPr>
          <w:rFonts w:ascii="宋体" w:hAnsi="宋体" w:eastAsia="宋体" w:cs="宋体"/>
          <w:color w:val="auto"/>
          <w:spacing w:val="-2"/>
          <w:position w:val="6"/>
          <w:sz w:val="24"/>
          <w:szCs w:val="24"/>
          <w:lang w:eastAsia="zh-CN"/>
        </w:rPr>
        <w:t>邮箱：</w:t>
      </w:r>
      <w:r>
        <w:rPr>
          <w:color w:val="auto"/>
        </w:rPr>
        <w:fldChar w:fldCharType="begin"/>
      </w:r>
      <w:r>
        <w:rPr>
          <w:color w:val="auto"/>
        </w:rPr>
        <w:instrText xml:space="preserve"> HYPERLINK "mailto:853832910@qq.com" </w:instrText>
      </w:r>
      <w:r>
        <w:rPr>
          <w:color w:val="auto"/>
        </w:rPr>
        <w:fldChar w:fldCharType="separate"/>
      </w:r>
      <w:r>
        <w:rPr>
          <w:rFonts w:hint="eastAsia" w:eastAsia="宋体"/>
          <w:color w:val="auto"/>
          <w:lang w:val="en-US" w:eastAsia="zh-CN"/>
        </w:rPr>
        <w:t>416302144</w:t>
      </w:r>
      <w:r>
        <w:rPr>
          <w:rStyle w:val="24"/>
          <w:rFonts w:ascii="宋体" w:hAnsi="宋体" w:eastAsia="宋体" w:cs="宋体"/>
          <w:color w:val="auto"/>
          <w:spacing w:val="-2"/>
          <w:position w:val="6"/>
          <w:sz w:val="24"/>
          <w:szCs w:val="24"/>
          <w:lang w:eastAsia="zh-CN"/>
        </w:rPr>
        <w:t>@qq.com</w:t>
      </w:r>
      <w:r>
        <w:rPr>
          <w:rStyle w:val="24"/>
          <w:rFonts w:ascii="宋体" w:hAnsi="宋体" w:eastAsia="宋体" w:cs="宋体"/>
          <w:color w:val="auto"/>
          <w:spacing w:val="-2"/>
          <w:position w:val="6"/>
          <w:sz w:val="24"/>
          <w:szCs w:val="24"/>
          <w:lang w:eastAsia="zh-CN"/>
        </w:rPr>
        <w:fldChar w:fldCharType="end"/>
      </w:r>
    </w:p>
    <w:p w14:paraId="6ABCB026">
      <w:pPr>
        <w:spacing w:before="180" w:line="353" w:lineRule="auto"/>
        <w:ind w:firstLine="479"/>
        <w:jc w:val="both"/>
        <w:rPr>
          <w:rFonts w:hint="eastAsia" w:ascii="宋体" w:hAnsi="宋体" w:eastAsia="宋体" w:cs="宋体"/>
          <w:color w:val="auto"/>
          <w:sz w:val="24"/>
          <w:szCs w:val="24"/>
          <w:lang w:eastAsia="zh-CN"/>
        </w:rPr>
      </w:pPr>
    </w:p>
    <w:p w14:paraId="4B3E1160">
      <w:pPr>
        <w:spacing w:before="180" w:line="353" w:lineRule="auto"/>
        <w:ind w:firstLine="479"/>
        <w:jc w:val="both"/>
        <w:rPr>
          <w:rFonts w:hint="eastAsia" w:ascii="宋体" w:hAnsi="宋体" w:eastAsia="宋体" w:cs="宋体"/>
          <w:color w:val="auto"/>
          <w:sz w:val="24"/>
          <w:szCs w:val="24"/>
          <w:lang w:eastAsia="zh-CN"/>
        </w:rPr>
      </w:pPr>
    </w:p>
    <w:p w14:paraId="500FEFA4">
      <w:pPr>
        <w:spacing w:before="180" w:line="353" w:lineRule="auto"/>
        <w:ind w:firstLine="479"/>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 xml:space="preserve"> 9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 xml:space="preserve">16  </w:t>
      </w:r>
      <w:r>
        <w:rPr>
          <w:rFonts w:hint="eastAsia" w:ascii="宋体" w:hAnsi="宋体" w:eastAsia="宋体" w:cs="宋体"/>
          <w:color w:val="auto"/>
          <w:sz w:val="24"/>
          <w:szCs w:val="24"/>
          <w:lang w:eastAsia="zh-CN"/>
        </w:rPr>
        <w:t>日</w:t>
      </w:r>
    </w:p>
    <w:p w14:paraId="183A4ED2">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07AE21ED">
      <w:pPr>
        <w:pStyle w:val="2"/>
        <w:spacing w:line="360" w:lineRule="auto"/>
        <w:jc w:val="center"/>
        <w:rPr>
          <w:rFonts w:hint="eastAsia" w:ascii="宋体" w:hAnsi="宋体" w:cs="宋体"/>
          <w:color w:val="auto"/>
          <w:sz w:val="32"/>
          <w:szCs w:val="32"/>
        </w:rPr>
      </w:pPr>
      <w:bookmarkStart w:id="8" w:name="_Toc12845"/>
      <w:r>
        <w:rPr>
          <w:rFonts w:hint="eastAsia" w:ascii="宋体" w:hAnsi="宋体" w:cs="宋体"/>
          <w:color w:val="auto"/>
          <w:sz w:val="32"/>
          <w:szCs w:val="32"/>
        </w:rPr>
        <w:t>第二章 竞争性谈判须知</w:t>
      </w:r>
      <w:bookmarkEnd w:id="8"/>
    </w:p>
    <w:p w14:paraId="273B945C">
      <w:pPr>
        <w:pStyle w:val="3"/>
        <w:spacing w:before="0" w:after="0" w:line="360" w:lineRule="auto"/>
        <w:jc w:val="center"/>
        <w:rPr>
          <w:rFonts w:hint="eastAsia" w:ascii="宋体" w:hAnsi="宋体" w:eastAsia="宋体" w:cs="宋体"/>
          <w:color w:val="auto"/>
          <w:sz w:val="28"/>
          <w:szCs w:val="18"/>
        </w:rPr>
      </w:pPr>
      <w:r>
        <w:rPr>
          <w:rFonts w:hint="eastAsia" w:ascii="宋体" w:hAnsi="宋体" w:eastAsia="宋体" w:cs="宋体"/>
          <w:color w:val="auto"/>
          <w:sz w:val="28"/>
          <w:szCs w:val="18"/>
        </w:rPr>
        <w:t>（一）谈判须知前附表</w:t>
      </w:r>
    </w:p>
    <w:tbl>
      <w:tblPr>
        <w:tblStyle w:val="19"/>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14:paraId="735D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37158811">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14:paraId="62B055E6">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14:paraId="799AD628">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14:paraId="2B2E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14:paraId="466EF88B">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14:paraId="7DEFCC11">
            <w:pPr>
              <w:widowControl/>
              <w:spacing w:line="360" w:lineRule="auto"/>
              <w:jc w:val="center"/>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14:paraId="17A16E8F">
            <w:pPr>
              <w:keepNext w:val="0"/>
              <w:keepLines w:val="0"/>
              <w:pageBreakBefore w:val="0"/>
              <w:wordWrap/>
              <w:overflowPunct/>
              <w:topLinePunct w:val="0"/>
              <w:bidi w:val="0"/>
              <w:spacing w:before="279" w:line="360" w:lineRule="auto"/>
              <w:ind w:left="295"/>
              <w:jc w:val="center"/>
              <w:rPr>
                <w:rFonts w:hint="eastAsia" w:ascii="宋体" w:hAnsi="宋体" w:eastAsia="宋体" w:cs="宋体"/>
                <w:b/>
                <w:bCs/>
                <w:color w:val="auto"/>
                <w:spacing w:val="-7"/>
                <w:sz w:val="43"/>
                <w:szCs w:val="43"/>
                <w:lang w:eastAsia="zh-CN"/>
              </w:rPr>
            </w:pPr>
            <w:r>
              <w:rPr>
                <w:rFonts w:hint="eastAsia" w:ascii="宋体" w:hAnsi="宋体" w:eastAsia="宋体" w:cs="宋体"/>
                <w:color w:val="auto"/>
                <w:sz w:val="24"/>
                <w:szCs w:val="24"/>
                <w:highlight w:val="none"/>
                <w:u w:val="none"/>
                <w:lang w:val="en-US" w:eastAsia="zh-CN"/>
              </w:rPr>
              <w:t>兰州现</w:t>
            </w:r>
            <w:r>
              <w:rPr>
                <w:rFonts w:hint="eastAsia" w:ascii="宋体" w:hAnsi="宋体" w:eastAsia="宋体" w:cs="宋体"/>
                <w:color w:val="auto"/>
                <w:sz w:val="24"/>
                <w:szCs w:val="24"/>
                <w:highlight w:val="none"/>
                <w:u w:val="none"/>
                <w:lang w:eastAsia="zh-CN"/>
              </w:rPr>
              <w:t>代职业</w:t>
            </w:r>
            <w:r>
              <w:rPr>
                <w:rFonts w:hint="eastAsia" w:ascii="宋体" w:hAnsi="宋体" w:eastAsia="宋体" w:cs="宋体"/>
                <w:color w:val="auto"/>
                <w:sz w:val="24"/>
                <w:szCs w:val="24"/>
                <w:highlight w:val="none"/>
                <w:u w:val="none"/>
                <w:lang w:val="en-US" w:eastAsia="zh-CN"/>
              </w:rPr>
              <w:t>学院生命科学管走廊文化建设项目</w:t>
            </w:r>
          </w:p>
          <w:p w14:paraId="41E00790">
            <w:pPr>
              <w:widowControl/>
              <w:spacing w:line="360" w:lineRule="auto"/>
              <w:rPr>
                <w:rFonts w:hint="eastAsia" w:ascii="宋体" w:hAnsi="宋体"/>
                <w:color w:val="auto"/>
                <w:sz w:val="24"/>
                <w:szCs w:val="24"/>
                <w:lang w:eastAsia="zh-CN"/>
              </w:rPr>
            </w:pPr>
          </w:p>
        </w:tc>
      </w:tr>
      <w:tr w14:paraId="4697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478" w:type="dxa"/>
            <w:noWrap w:val="0"/>
            <w:vAlign w:val="center"/>
          </w:tcPr>
          <w:p w14:paraId="14610187">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14:paraId="03B8994D">
            <w:pPr>
              <w:jc w:val="center"/>
              <w:rPr>
                <w:rFonts w:hint="eastAsia" w:ascii="宋体" w:hAnsi="宋体"/>
                <w:color w:val="auto"/>
                <w:sz w:val="24"/>
                <w:szCs w:val="24"/>
              </w:rPr>
            </w:pPr>
            <w:r>
              <w:rPr>
                <w:color w:val="auto"/>
                <w:spacing w:val="-4"/>
              </w:rPr>
              <w:t>项目概况</w:t>
            </w:r>
          </w:p>
        </w:tc>
        <w:tc>
          <w:tcPr>
            <w:tcW w:w="6705" w:type="dxa"/>
            <w:noWrap w:val="0"/>
            <w:vAlign w:val="center"/>
          </w:tcPr>
          <w:p w14:paraId="64E2D787">
            <w:pPr>
              <w:widowControl/>
              <w:spacing w:line="360" w:lineRule="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文化墙设计及安装173.31㎡，电路铺设及改造60㎡，墙面修补131.5㎡，亚克力装饰1项。</w:t>
            </w:r>
          </w:p>
        </w:tc>
      </w:tr>
      <w:tr w14:paraId="28FC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78" w:type="dxa"/>
            <w:noWrap w:val="0"/>
            <w:vAlign w:val="center"/>
          </w:tcPr>
          <w:p w14:paraId="30E6DDA9">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14:paraId="31A11CD8">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14:paraId="55F96AE1">
            <w:pPr>
              <w:pStyle w:val="27"/>
              <w:spacing w:before="112" w:line="219" w:lineRule="auto"/>
              <w:ind w:left="107"/>
              <w:rPr>
                <w:rFonts w:hint="eastAsia"/>
                <w:color w:val="auto"/>
                <w:lang w:eastAsia="zh-CN"/>
              </w:rPr>
            </w:pPr>
            <w:r>
              <w:rPr>
                <w:color w:val="auto"/>
                <w:spacing w:val="-1"/>
                <w:lang w:eastAsia="zh-CN"/>
              </w:rPr>
              <w:t>名  称：兰州现代职业学院</w:t>
            </w:r>
          </w:p>
          <w:p w14:paraId="10790ED8">
            <w:pPr>
              <w:pStyle w:val="27"/>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14:paraId="34F52568">
            <w:pPr>
              <w:pStyle w:val="27"/>
              <w:spacing w:before="112" w:line="219" w:lineRule="auto"/>
              <w:ind w:left="107"/>
              <w:rPr>
                <w:rFonts w:hint="default"/>
                <w:color w:val="auto"/>
                <w:spacing w:val="-1"/>
                <w:lang w:val="en-US" w:eastAsia="zh-CN"/>
              </w:rPr>
            </w:pPr>
            <w:r>
              <w:rPr>
                <w:color w:val="auto"/>
                <w:spacing w:val="-1"/>
                <w:lang w:eastAsia="zh-CN"/>
              </w:rPr>
              <w:t>联系人：</w:t>
            </w:r>
            <w:r>
              <w:rPr>
                <w:rFonts w:hint="eastAsia"/>
                <w:color w:val="auto"/>
                <w:spacing w:val="-1"/>
                <w:lang w:val="en-US" w:eastAsia="zh-CN"/>
              </w:rPr>
              <w:t>张莉</w:t>
            </w:r>
          </w:p>
          <w:p w14:paraId="66A08E9B">
            <w:pPr>
              <w:pStyle w:val="27"/>
              <w:spacing w:before="112" w:line="219" w:lineRule="auto"/>
              <w:ind w:left="107"/>
              <w:rPr>
                <w:rFonts w:hint="default" w:ascii="宋体" w:hAnsi="宋体"/>
                <w:color w:val="auto"/>
                <w:sz w:val="24"/>
                <w:szCs w:val="24"/>
                <w:lang w:val="en-US"/>
              </w:rPr>
            </w:pPr>
            <w:r>
              <w:rPr>
                <w:color w:val="auto"/>
                <w:spacing w:val="-1"/>
                <w:lang w:eastAsia="zh-CN"/>
              </w:rPr>
              <w:t>电  话：</w:t>
            </w:r>
            <w:r>
              <w:rPr>
                <w:rFonts w:hint="eastAsia"/>
                <w:color w:val="auto"/>
                <w:spacing w:val="-1"/>
                <w:lang w:val="en-US" w:eastAsia="zh-CN"/>
              </w:rPr>
              <w:t>18893061583</w:t>
            </w:r>
          </w:p>
        </w:tc>
      </w:tr>
      <w:tr w14:paraId="2E1F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14:paraId="532E491B">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14:paraId="3E4A06E0">
            <w:pPr>
              <w:jc w:val="center"/>
              <w:rPr>
                <w:rFonts w:hint="eastAsia" w:ascii="宋体" w:hAnsi="宋体"/>
                <w:color w:val="auto"/>
                <w:sz w:val="24"/>
                <w:szCs w:val="24"/>
              </w:rPr>
            </w:pPr>
            <w:r>
              <w:rPr>
                <w:rFonts w:hint="eastAsia" w:ascii="宋体" w:hAnsi="宋体"/>
                <w:color w:val="auto"/>
                <w:sz w:val="24"/>
                <w:szCs w:val="24"/>
              </w:rPr>
              <w:t>供应商资</w:t>
            </w:r>
          </w:p>
          <w:p w14:paraId="59043F00">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14:paraId="21585CD9">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7065592">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50EC23FC">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18AFD27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供应商需提供以往已落地项目的设计图</w:t>
            </w:r>
          </w:p>
          <w:p w14:paraId="239339A1">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14:paraId="0565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14:paraId="3510861F">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14:paraId="63D78193">
            <w:pPr>
              <w:pStyle w:val="27"/>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14:paraId="4C1AD96F">
            <w:pPr>
              <w:pStyle w:val="27"/>
              <w:spacing w:before="232" w:line="219" w:lineRule="auto"/>
              <w:ind w:left="107" w:leftChars="0"/>
              <w:rPr>
                <w:rFonts w:hint="eastAsia" w:ascii="宋体" w:hAnsi="宋体"/>
                <w:bCs/>
                <w:color w:val="auto"/>
                <w:sz w:val="24"/>
                <w:szCs w:val="24"/>
              </w:rPr>
            </w:pPr>
            <w:r>
              <w:rPr>
                <w:color w:val="auto"/>
                <w:spacing w:val="-3"/>
              </w:rPr>
              <w:t>竞争性谈判</w:t>
            </w:r>
          </w:p>
        </w:tc>
      </w:tr>
      <w:tr w14:paraId="70FD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14:paraId="2EDB4EC5">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14:paraId="0168F201">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14:paraId="68AD2D1D">
            <w:pPr>
              <w:widowControl/>
              <w:spacing w:line="300" w:lineRule="exact"/>
              <w:rPr>
                <w:rFonts w:hint="eastAsia" w:ascii="宋体" w:hAnsi="宋体"/>
                <w:color w:val="auto"/>
                <w:sz w:val="24"/>
                <w:szCs w:val="24"/>
              </w:rPr>
            </w:pPr>
            <w:r>
              <w:rPr>
                <w:rFonts w:hint="eastAsia" w:ascii="宋体" w:hAnsi="宋体" w:eastAsia="宋体" w:cs="宋体"/>
                <w:color w:val="auto"/>
                <w:sz w:val="24"/>
                <w:szCs w:val="24"/>
                <w:lang w:val="en-US" w:eastAsia="zh-CN"/>
              </w:rPr>
              <w:t>9.8</w:t>
            </w:r>
            <w:r>
              <w:rPr>
                <w:rFonts w:ascii="宋体" w:hAnsi="宋体" w:cs="宋体"/>
                <w:color w:val="auto"/>
                <w:sz w:val="24"/>
                <w:szCs w:val="24"/>
              </w:rPr>
              <w:t>万元</w:t>
            </w:r>
            <w:r>
              <w:rPr>
                <w:rFonts w:hint="eastAsia" w:ascii="宋体" w:hAnsi="宋体"/>
                <w:color w:val="auto"/>
                <w:sz w:val="24"/>
                <w:szCs w:val="24"/>
              </w:rPr>
              <w:t>（人民币）</w:t>
            </w:r>
          </w:p>
        </w:tc>
      </w:tr>
      <w:tr w14:paraId="42CA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14:paraId="48B766BC">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14:paraId="66E3C3D5">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14:paraId="7227F884">
            <w:pPr>
              <w:widowControl/>
              <w:spacing w:line="300" w:lineRule="exac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综合评标法</w:t>
            </w:r>
          </w:p>
        </w:tc>
      </w:tr>
      <w:tr w14:paraId="228A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14:paraId="5627AD55">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14:paraId="753F2E2E">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14:paraId="15CF90A0">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30</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14:paraId="44013540">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14:paraId="2D52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14:paraId="3F7601D1">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14:paraId="42B2E7C4">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14:paraId="1C76E636">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3E75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14:paraId="635D6C3F">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14:paraId="47663F3F">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14:paraId="0C89765A">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14:paraId="1431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476FFE6C">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14:paraId="77D67AF0">
            <w:pPr>
              <w:jc w:val="center"/>
              <w:rPr>
                <w:rFonts w:hint="eastAsia" w:ascii="宋体" w:hAnsi="宋体"/>
                <w:color w:val="auto"/>
                <w:sz w:val="24"/>
                <w:szCs w:val="24"/>
              </w:rPr>
            </w:pPr>
            <w:r>
              <w:rPr>
                <w:rFonts w:hint="eastAsia" w:ascii="宋体" w:hAnsi="宋体"/>
                <w:color w:val="auto"/>
                <w:sz w:val="24"/>
                <w:szCs w:val="24"/>
              </w:rPr>
              <w:t>供应商的</w:t>
            </w:r>
          </w:p>
          <w:p w14:paraId="2A65DB6D">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14:paraId="3A806C12">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0761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4426BCE1">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14:paraId="689A49CB">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14:paraId="00368797">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14:paraId="7F44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14:paraId="182333EA">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14:paraId="024A3F69">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14:paraId="406DD101">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w:t>
            </w:r>
            <w:r>
              <w:rPr>
                <w:rFonts w:hint="eastAsia" w:ascii="宋体" w:hAnsi="宋体" w:cs="宋体"/>
                <w:color w:val="auto"/>
                <w:sz w:val="24"/>
                <w:szCs w:val="24"/>
                <w:lang w:val="en-US" w:eastAsia="zh-CN"/>
              </w:rPr>
              <w:t>报价一览表一份、</w:t>
            </w:r>
            <w:r>
              <w:rPr>
                <w:rFonts w:hint="eastAsia" w:ascii="宋体" w:hAnsi="宋体" w:cs="宋体"/>
                <w:color w:val="auto"/>
                <w:sz w:val="24"/>
                <w:szCs w:val="24"/>
              </w:rPr>
              <w:t>电子版U盘一份（word 格式及PDF格式），以上必须提供，否则视为无效投标。</w:t>
            </w:r>
          </w:p>
        </w:tc>
      </w:tr>
      <w:tr w14:paraId="34B9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14:paraId="31112559">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14:paraId="6C8809D6">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14:paraId="033B54F6">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报价一览表、</w:t>
            </w:r>
            <w:r>
              <w:rPr>
                <w:rFonts w:hint="eastAsia" w:ascii="宋体" w:hAnsi="宋体" w:cs="宋体"/>
                <w:color w:val="auto"/>
                <w:sz w:val="24"/>
                <w:szCs w:val="24"/>
              </w:rPr>
              <w:t>电子版U盘一份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14:paraId="3A7C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14:paraId="2D979608">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14:paraId="2F90B62E">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14:paraId="1164F496">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14:paraId="707C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0B7E4A7B">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14:paraId="7A6C2459">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14:paraId="3D257D09">
            <w:pPr>
              <w:pStyle w:val="27"/>
              <w:spacing w:before="78" w:line="220" w:lineRule="auto"/>
              <w:rPr>
                <w:rFonts w:hint="eastAsia" w:ascii="宋体" w:hAnsi="宋体" w:eastAsia="宋体"/>
                <w:color w:val="auto"/>
                <w:sz w:val="24"/>
                <w:szCs w:val="24"/>
                <w:highlight w:val="yellow"/>
                <w:lang w:eastAsia="zh-CN"/>
              </w:rPr>
            </w:pPr>
            <w:r>
              <w:rPr>
                <w:color w:val="auto"/>
              </w:rPr>
              <w:t>否</w:t>
            </w:r>
          </w:p>
        </w:tc>
      </w:tr>
      <w:tr w14:paraId="75DE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46D4B942">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14:paraId="7A3C03E3">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14:paraId="7DCAE41F">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cs="Times New Roman"/>
                <w:color w:val="auto"/>
                <w:sz w:val="24"/>
                <w:szCs w:val="24"/>
              </w:rPr>
              <w:t>202</w:t>
            </w:r>
            <w:r>
              <w:rPr>
                <w:rFonts w:hint="eastAsia" w:ascii="宋体" w:hAnsi="宋体" w:eastAsia="宋体" w:cs="Times New Roman"/>
                <w:color w:val="auto"/>
                <w:sz w:val="24"/>
                <w:szCs w:val="24"/>
                <w:lang w:val="en-US" w:eastAsia="zh-CN"/>
              </w:rPr>
              <w:t>5</w:t>
            </w:r>
            <w:r>
              <w:rPr>
                <w:rFonts w:hint="eastAsia" w:ascii="宋体" w:hAnsi="宋体" w:cs="Times New Roman"/>
                <w:color w:val="auto"/>
                <w:sz w:val="24"/>
                <w:szCs w:val="24"/>
              </w:rPr>
              <w:t>年</w:t>
            </w:r>
            <w:r>
              <w:rPr>
                <w:rFonts w:hint="eastAsia" w:ascii="宋体" w:hAnsi="宋体" w:eastAsia="宋体" w:cs="Times New Roman"/>
                <w:color w:val="auto"/>
                <w:sz w:val="24"/>
                <w:szCs w:val="24"/>
                <w:lang w:val="en-US" w:eastAsia="zh-CN"/>
              </w:rPr>
              <w:t xml:space="preserve"> 9</w:t>
            </w:r>
            <w:r>
              <w:rPr>
                <w:rFonts w:hint="eastAsia" w:ascii="宋体" w:hAnsi="宋体" w:cs="Times New Roman"/>
                <w:color w:val="auto"/>
                <w:sz w:val="24"/>
                <w:szCs w:val="24"/>
              </w:rPr>
              <w:t>月</w:t>
            </w:r>
            <w:r>
              <w:rPr>
                <w:rFonts w:hint="eastAsia" w:ascii="宋体" w:hAnsi="宋体" w:eastAsia="宋体" w:cs="Times New Roman"/>
                <w:color w:val="auto"/>
                <w:sz w:val="24"/>
                <w:szCs w:val="24"/>
                <w:lang w:val="en-US" w:eastAsia="zh-CN"/>
              </w:rPr>
              <w:t>22</w:t>
            </w:r>
            <w:r>
              <w:rPr>
                <w:rFonts w:hint="eastAsia" w:ascii="宋体" w:hAnsi="宋体" w:cs="Times New Roman"/>
                <w:color w:val="auto"/>
                <w:sz w:val="24"/>
                <w:szCs w:val="24"/>
              </w:rPr>
              <w:t>日</w:t>
            </w:r>
            <w:r>
              <w:rPr>
                <w:rFonts w:hint="eastAsia" w:ascii="宋体" w:hAnsi="宋体" w:eastAsia="宋体" w:cs="Times New Roman"/>
                <w:color w:val="auto"/>
                <w:sz w:val="24"/>
                <w:szCs w:val="24"/>
                <w:lang w:val="en-US" w:eastAsia="zh-CN"/>
              </w:rPr>
              <w:t>10</w:t>
            </w:r>
            <w:r>
              <w:rPr>
                <w:rFonts w:hint="eastAsia" w:ascii="宋体" w:hAnsi="宋体" w:cs="Times New Roman"/>
                <w:color w:val="auto"/>
                <w:sz w:val="24"/>
                <w:szCs w:val="24"/>
              </w:rPr>
              <w:t>时</w:t>
            </w:r>
            <w:r>
              <w:rPr>
                <w:rFonts w:hint="eastAsia" w:ascii="宋体" w:hAnsi="宋体" w:eastAsia="宋体" w:cs="Times New Roman"/>
                <w:color w:val="auto"/>
                <w:sz w:val="24"/>
                <w:szCs w:val="24"/>
                <w:lang w:val="en-US" w:eastAsia="zh-CN"/>
              </w:rPr>
              <w:t>3</w:t>
            </w:r>
            <w:r>
              <w:rPr>
                <w:rFonts w:hint="eastAsia" w:ascii="宋体" w:hAnsi="宋体" w:cs="Times New Roman"/>
                <w:color w:val="auto"/>
                <w:sz w:val="24"/>
                <w:szCs w:val="24"/>
                <w:lang w:val="en-US" w:eastAsia="zh-CN"/>
              </w:rPr>
              <w:t>0</w:t>
            </w:r>
            <w:r>
              <w:rPr>
                <w:rFonts w:hint="eastAsia" w:ascii="宋体" w:hAnsi="宋体" w:cs="Times New Roman"/>
                <w:color w:val="auto"/>
                <w:sz w:val="24"/>
                <w:szCs w:val="24"/>
              </w:rPr>
              <w:t>分</w:t>
            </w:r>
          </w:p>
          <w:p w14:paraId="382E5231">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点：兰州现代职业学院</w:t>
            </w:r>
            <w:r>
              <w:rPr>
                <w:rFonts w:hint="eastAsia" w:ascii="宋体" w:hAnsi="宋体" w:eastAsia="宋体" w:cs="Arial"/>
                <w:color w:val="auto"/>
                <w:sz w:val="24"/>
                <w:szCs w:val="24"/>
                <w:lang w:val="en-US" w:eastAsia="zh-CN"/>
              </w:rPr>
              <w:t>卫生健康</w:t>
            </w:r>
            <w:r>
              <w:rPr>
                <w:rFonts w:hint="eastAsia" w:ascii="宋体" w:hAnsi="宋体" w:eastAsia="宋体" w:cs="Arial"/>
                <w:color w:val="auto"/>
                <w:sz w:val="24"/>
                <w:szCs w:val="24"/>
                <w:lang w:eastAsia="zh-CN"/>
              </w:rPr>
              <w:t>学院</w:t>
            </w:r>
            <w:r>
              <w:rPr>
                <w:rFonts w:hint="eastAsia" w:ascii="宋体" w:hAnsi="宋体" w:eastAsia="宋体" w:cs="Arial"/>
                <w:color w:val="auto"/>
                <w:sz w:val="24"/>
                <w:szCs w:val="24"/>
                <w:lang w:val="en-US" w:eastAsia="zh-CN"/>
              </w:rPr>
              <w:t>办公楼5楼5007</w:t>
            </w:r>
            <w:r>
              <w:rPr>
                <w:rFonts w:hint="eastAsia" w:ascii="宋体" w:hAnsi="宋体" w:eastAsia="宋体" w:cs="Arial"/>
                <w:color w:val="auto"/>
                <w:sz w:val="24"/>
                <w:szCs w:val="24"/>
                <w:lang w:eastAsia="zh-CN"/>
              </w:rPr>
              <w:t>楼会议室（兰州新区西岔职教园区九龙江街50</w:t>
            </w:r>
            <w:r>
              <w:rPr>
                <w:rFonts w:hint="eastAsia" w:ascii="宋体" w:hAnsi="宋体" w:eastAsia="宋体" w:cs="Arial"/>
                <w:color w:val="auto"/>
                <w:sz w:val="24"/>
                <w:szCs w:val="24"/>
                <w:lang w:val="en-US" w:eastAsia="zh-CN"/>
              </w:rPr>
              <w:t>0</w:t>
            </w:r>
            <w:r>
              <w:rPr>
                <w:rFonts w:hint="eastAsia" w:ascii="宋体" w:hAnsi="宋体" w:eastAsia="宋体" w:cs="Arial"/>
                <w:color w:val="auto"/>
                <w:sz w:val="24"/>
                <w:szCs w:val="24"/>
                <w:lang w:eastAsia="zh-CN"/>
              </w:rPr>
              <w:t>号）。</w:t>
            </w:r>
          </w:p>
        </w:tc>
      </w:tr>
      <w:tr w14:paraId="6EEC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7EFC4D7D">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14:paraId="2DE83C82">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14:paraId="13857598">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p>
        </w:tc>
      </w:tr>
      <w:tr w14:paraId="04EB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0CA12CB4">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14:paraId="0D7A2EDE">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14:paraId="3BC59ED7">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14:paraId="0F73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14:paraId="2446ABF8">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14:paraId="70233887">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14:paraId="1B7C678F">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14:paraId="71F4B373">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14:paraId="508843B3">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 xml:space="preserve">(2)公示期限：  </w:t>
            </w:r>
            <w:r>
              <w:rPr>
                <w:rFonts w:hint="eastAsia" w:eastAsia="Arial" w:cs="Arial"/>
                <w:snapToGrid w:val="0"/>
                <w:color w:val="auto"/>
                <w:kern w:val="0"/>
                <w:sz w:val="24"/>
                <w:szCs w:val="24"/>
                <w:lang w:val="en-US" w:eastAsia="zh-CN"/>
              </w:rPr>
              <w:t>4</w:t>
            </w:r>
            <w:r>
              <w:rPr>
                <w:rFonts w:hint="eastAsia" w:ascii="宋体" w:hAnsi="宋体" w:eastAsia="Arial" w:cs="Arial"/>
                <w:snapToGrid w:val="0"/>
                <w:color w:val="auto"/>
                <w:kern w:val="0"/>
                <w:sz w:val="24"/>
                <w:szCs w:val="24"/>
                <w:lang w:val="en-US" w:eastAsia="zh-CN"/>
              </w:rPr>
              <w:t xml:space="preserve">  个工作日</w:t>
            </w:r>
          </w:p>
        </w:tc>
      </w:tr>
      <w:tr w14:paraId="1DEC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8" w:type="dxa"/>
            <w:noWrap w:val="0"/>
            <w:vAlign w:val="center"/>
          </w:tcPr>
          <w:p w14:paraId="2D869922">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21</w:t>
            </w:r>
          </w:p>
        </w:tc>
        <w:tc>
          <w:tcPr>
            <w:tcW w:w="1667" w:type="dxa"/>
            <w:noWrap w:val="0"/>
            <w:vAlign w:val="top"/>
          </w:tcPr>
          <w:p w14:paraId="2C939A51">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jc w:val="both"/>
              <w:textAlignment w:val="baseline"/>
              <w:rPr>
                <w:rFonts w:hint="default" w:ascii="宋体" w:hAnsi="宋体" w:eastAsia="Arial" w:cs="Arial"/>
                <w:snapToGrid w:val="0"/>
                <w:color w:val="auto"/>
                <w:kern w:val="0"/>
                <w:sz w:val="24"/>
                <w:szCs w:val="24"/>
                <w:lang w:val="en-US" w:eastAsia="zh-CN"/>
              </w:rPr>
            </w:pPr>
            <w:r>
              <w:rPr>
                <w:rFonts w:hint="eastAsia" w:eastAsia="Arial" w:cs="Arial"/>
                <w:snapToGrid w:val="0"/>
                <w:color w:val="auto"/>
                <w:kern w:val="0"/>
                <w:sz w:val="24"/>
                <w:szCs w:val="24"/>
                <w:lang w:val="en-US" w:eastAsia="zh-CN"/>
              </w:rPr>
              <w:t>综合评分法</w:t>
            </w:r>
          </w:p>
        </w:tc>
        <w:tc>
          <w:tcPr>
            <w:tcW w:w="6705" w:type="dxa"/>
            <w:noWrap w:val="0"/>
            <w:vAlign w:val="top"/>
          </w:tcPr>
          <w:p w14:paraId="0ED160B8">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jc w:val="left"/>
              <w:textAlignment w:val="baseline"/>
              <w:rPr>
                <w:rFonts w:hint="default" w:ascii="宋体" w:hAnsi="宋体" w:eastAsia="Arial" w:cs="Arial"/>
                <w:snapToGrid w:val="0"/>
                <w:color w:val="auto"/>
                <w:kern w:val="0"/>
                <w:sz w:val="24"/>
                <w:szCs w:val="24"/>
                <w:lang w:val="en-US" w:eastAsia="zh-CN"/>
              </w:rPr>
            </w:pPr>
            <w:r>
              <w:rPr>
                <w:rFonts w:hint="eastAsia" w:eastAsia="Arial" w:cs="Arial"/>
                <w:snapToGrid w:val="0"/>
                <w:color w:val="auto"/>
                <w:kern w:val="0"/>
                <w:sz w:val="24"/>
                <w:szCs w:val="24"/>
                <w:lang w:val="en-US" w:eastAsia="zh-CN"/>
              </w:rPr>
              <w:t>综合评分法是指响应文件满足磋商文件全部实质性要求，且按照评审因素的量化指标评审得分最高的供应商为成交候选人的评标方法。</w:t>
            </w:r>
          </w:p>
        </w:tc>
      </w:tr>
    </w:tbl>
    <w:p w14:paraId="25FB15DF">
      <w:pPr>
        <w:keepNext w:val="0"/>
        <w:keepLines w:val="0"/>
        <w:pageBreakBefore w:val="0"/>
        <w:wordWrap/>
        <w:overflowPunct/>
        <w:topLinePunct w:val="0"/>
        <w:bidi w:val="0"/>
        <w:spacing w:line="360" w:lineRule="auto"/>
        <w:rPr>
          <w:rFonts w:ascii="Arial"/>
          <w:color w:val="auto"/>
          <w:sz w:val="21"/>
        </w:rPr>
      </w:pPr>
      <w:r>
        <w:rPr>
          <w:rFonts w:hint="eastAsia" w:ascii="宋体" w:hAnsi="宋体" w:eastAsia="宋体" w:cs="宋体"/>
          <w:color w:val="auto"/>
          <w:sz w:val="28"/>
          <w:szCs w:val="18"/>
        </w:rPr>
        <w:br w:type="page"/>
      </w:r>
    </w:p>
    <w:p w14:paraId="15E2F8CC">
      <w:pPr>
        <w:pStyle w:val="3"/>
        <w:spacing w:before="0" w:after="0" w:line="360" w:lineRule="auto"/>
        <w:jc w:val="center"/>
        <w:rPr>
          <w:rFonts w:hint="eastAsia" w:ascii="宋体" w:hAnsi="宋体" w:eastAsia="宋体" w:cs="宋体"/>
          <w:color w:val="auto"/>
          <w:sz w:val="28"/>
          <w:szCs w:val="18"/>
        </w:rPr>
      </w:pPr>
      <w:bookmarkStart w:id="9" w:name="_bookmark1"/>
      <w:bookmarkEnd w:id="9"/>
      <w:r>
        <w:rPr>
          <w:rFonts w:hint="eastAsia" w:ascii="宋体" w:hAnsi="宋体" w:eastAsia="宋体" w:cs="宋体"/>
          <w:color w:val="auto"/>
          <w:sz w:val="28"/>
          <w:szCs w:val="18"/>
        </w:rPr>
        <w:t>（二）谈判须知</w:t>
      </w:r>
    </w:p>
    <w:p w14:paraId="680CE254">
      <w:pPr>
        <w:pStyle w:val="5"/>
        <w:spacing w:before="0" w:after="0" w:line="360" w:lineRule="auto"/>
        <w:rPr>
          <w:rFonts w:hint="eastAsia" w:ascii="宋体" w:hAnsi="宋体" w:cs="宋体"/>
          <w:color w:val="auto"/>
          <w:sz w:val="24"/>
          <w:szCs w:val="22"/>
        </w:rPr>
      </w:pPr>
      <w:bookmarkStart w:id="10" w:name="_Toc362593745"/>
      <w:r>
        <w:rPr>
          <w:rFonts w:hint="eastAsia" w:ascii="宋体" w:hAnsi="宋体" w:cs="宋体"/>
          <w:color w:val="auto"/>
          <w:sz w:val="24"/>
          <w:szCs w:val="22"/>
        </w:rPr>
        <w:t>一、</w:t>
      </w:r>
      <w:bookmarkEnd w:id="10"/>
      <w:r>
        <w:rPr>
          <w:rFonts w:ascii="宋体" w:hAnsi="宋体" w:eastAsia="宋体" w:cs="宋体"/>
          <w:b/>
          <w:bCs/>
          <w:color w:val="auto"/>
          <w:spacing w:val="-5"/>
          <w:sz w:val="24"/>
          <w:szCs w:val="24"/>
        </w:rPr>
        <w:t>招标项目概况</w:t>
      </w:r>
    </w:p>
    <w:p w14:paraId="2E45291D">
      <w:pPr>
        <w:keepNext w:val="0"/>
        <w:keepLines w:val="0"/>
        <w:pageBreakBefore w:val="0"/>
        <w:wordWrap/>
        <w:overflowPunct/>
        <w:topLinePunct w:val="0"/>
        <w:bidi w:val="0"/>
        <w:spacing w:before="279" w:line="360" w:lineRule="auto"/>
        <w:ind w:left="295"/>
        <w:jc w:val="left"/>
        <w:rPr>
          <w:rFonts w:hint="eastAsia" w:hAnsi="宋体"/>
          <w:color w:val="auto"/>
          <w:szCs w:val="24"/>
        </w:rPr>
      </w:pPr>
      <w:bookmarkStart w:id="11" w:name="_Toc339551743"/>
      <w:bookmarkStart w:id="12" w:name="_Toc179714295"/>
      <w:bookmarkStart w:id="13" w:name="_Toc102227316"/>
      <w:bookmarkStart w:id="14" w:name="_Toc271203115"/>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highlight w:val="none"/>
          <w:u w:val="none"/>
          <w:lang w:val="en-US" w:eastAsia="zh-CN"/>
        </w:rPr>
        <w:t>兰州现</w:t>
      </w:r>
      <w:r>
        <w:rPr>
          <w:rFonts w:hint="eastAsia" w:ascii="宋体" w:hAnsi="宋体" w:eastAsia="宋体" w:cs="宋体"/>
          <w:color w:val="auto"/>
          <w:sz w:val="24"/>
          <w:szCs w:val="24"/>
          <w:highlight w:val="none"/>
          <w:u w:val="none"/>
          <w:lang w:eastAsia="zh-CN"/>
        </w:rPr>
        <w:t>代职业</w:t>
      </w:r>
      <w:r>
        <w:rPr>
          <w:rFonts w:hint="eastAsia" w:ascii="宋体" w:hAnsi="宋体" w:eastAsia="宋体" w:cs="宋体"/>
          <w:color w:val="auto"/>
          <w:sz w:val="24"/>
          <w:szCs w:val="24"/>
          <w:highlight w:val="none"/>
          <w:u w:val="none"/>
          <w:lang w:val="en-US" w:eastAsia="zh-CN"/>
        </w:rPr>
        <w:t>学院生命科学管走廊文化建设项目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14:paraId="2B2C5286">
      <w:pPr>
        <w:pStyle w:val="5"/>
        <w:spacing w:before="0" w:after="0" w:line="360" w:lineRule="auto"/>
        <w:rPr>
          <w:rFonts w:hint="eastAsia"/>
          <w:color w:val="auto"/>
          <w:sz w:val="24"/>
          <w:szCs w:val="22"/>
        </w:rPr>
      </w:pPr>
      <w:r>
        <w:rPr>
          <w:rFonts w:hint="eastAsia"/>
          <w:color w:val="auto"/>
          <w:sz w:val="24"/>
          <w:szCs w:val="22"/>
        </w:rPr>
        <w:t>二、</w:t>
      </w:r>
      <w:bookmarkEnd w:id="11"/>
      <w:bookmarkEnd w:id="12"/>
      <w:bookmarkEnd w:id="13"/>
      <w:bookmarkEnd w:id="14"/>
      <w:r>
        <w:rPr>
          <w:rFonts w:hint="eastAsia"/>
          <w:color w:val="auto"/>
          <w:sz w:val="24"/>
          <w:szCs w:val="22"/>
        </w:rPr>
        <w:t>合格的供应商</w:t>
      </w:r>
    </w:p>
    <w:p w14:paraId="74591062">
      <w:pPr>
        <w:pStyle w:val="30"/>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14:paraId="12A32AD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14:paraId="162BC2BE">
      <w:pPr>
        <w:spacing w:line="360" w:lineRule="auto"/>
        <w:ind w:firstLine="480" w:firstLineChars="200"/>
        <w:rPr>
          <w:rFonts w:hint="eastAsia" w:ascii="宋体" w:hAnsi="宋体"/>
          <w:color w:val="auto"/>
          <w:sz w:val="24"/>
          <w:szCs w:val="24"/>
        </w:rPr>
      </w:pPr>
      <w:bookmarkStart w:id="15" w:name="_Toc362593746"/>
      <w:bookmarkStart w:id="16" w:name="_Toc345578278"/>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5"/>
    <w:bookmarkEnd w:id="16"/>
    <w:p w14:paraId="1A6D8B48">
      <w:pPr>
        <w:pStyle w:val="5"/>
        <w:spacing w:before="0" w:after="0" w:line="360" w:lineRule="auto"/>
        <w:rPr>
          <w:color w:val="auto"/>
          <w:sz w:val="24"/>
          <w:szCs w:val="22"/>
        </w:rPr>
      </w:pPr>
      <w:bookmarkStart w:id="17" w:name="_Toc271203116"/>
      <w:bookmarkStart w:id="18" w:name="_Toc179714296"/>
      <w:bookmarkStart w:id="19" w:name="_Toc102227317"/>
      <w:bookmarkStart w:id="20" w:name="_Toc339551744"/>
      <w:r>
        <w:rPr>
          <w:rFonts w:hint="eastAsia"/>
          <w:color w:val="auto"/>
          <w:sz w:val="24"/>
          <w:szCs w:val="22"/>
        </w:rPr>
        <w:t>三、竞争性谈判文件</w:t>
      </w:r>
      <w:bookmarkEnd w:id="17"/>
      <w:bookmarkEnd w:id="18"/>
      <w:bookmarkEnd w:id="19"/>
      <w:bookmarkEnd w:id="20"/>
    </w:p>
    <w:p w14:paraId="1947793D">
      <w:pPr>
        <w:pStyle w:val="30"/>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14:paraId="33E322DC">
      <w:pPr>
        <w:pStyle w:val="30"/>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14:paraId="2F841F0C">
      <w:pPr>
        <w:pStyle w:val="30"/>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14:paraId="073F7749">
      <w:pPr>
        <w:pStyle w:val="30"/>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5E3160DF">
      <w:pPr>
        <w:pStyle w:val="5"/>
        <w:spacing w:before="0" w:after="0" w:line="360" w:lineRule="auto"/>
        <w:rPr>
          <w:rFonts w:ascii="宋体" w:hAnsi="宋体"/>
          <w:color w:val="auto"/>
          <w:sz w:val="24"/>
          <w:szCs w:val="24"/>
        </w:rPr>
      </w:pPr>
      <w:bookmarkStart w:id="21" w:name="_Toc179714297"/>
      <w:bookmarkStart w:id="22" w:name="_Toc271203117"/>
      <w:bookmarkStart w:id="23" w:name="_Toc102227318"/>
      <w:bookmarkStart w:id="24" w:name="_Toc362593747"/>
      <w:bookmarkStart w:id="25" w:name="_Toc339551745"/>
      <w:r>
        <w:rPr>
          <w:rFonts w:hint="eastAsia" w:ascii="宋体" w:hAnsi="宋体"/>
          <w:color w:val="auto"/>
          <w:sz w:val="24"/>
          <w:szCs w:val="24"/>
        </w:rPr>
        <w:t>四、</w:t>
      </w:r>
      <w:bookmarkEnd w:id="21"/>
      <w:bookmarkEnd w:id="22"/>
      <w:bookmarkEnd w:id="23"/>
      <w:r>
        <w:rPr>
          <w:rFonts w:hint="eastAsia" w:ascii="宋体" w:hAnsi="宋体"/>
          <w:color w:val="auto"/>
          <w:sz w:val="24"/>
          <w:szCs w:val="24"/>
        </w:rPr>
        <w:t>谈判响应性文件的编制</w:t>
      </w:r>
      <w:bookmarkEnd w:id="24"/>
      <w:bookmarkEnd w:id="25"/>
    </w:p>
    <w:p w14:paraId="2C08EC1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14:paraId="4983483D">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14:paraId="1D725F45">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14:paraId="2A2EFF2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14:paraId="47B9C372">
      <w:pPr>
        <w:spacing w:line="360" w:lineRule="auto"/>
        <w:ind w:firstLine="480" w:firstLineChars="200"/>
        <w:rPr>
          <w:rFonts w:ascii="宋体" w:hAnsi="宋体"/>
          <w:color w:val="auto"/>
          <w:sz w:val="24"/>
          <w:szCs w:val="24"/>
        </w:rPr>
      </w:pPr>
      <w:r>
        <w:rPr>
          <w:rFonts w:hint="eastAsia" w:ascii="宋体" w:hAnsi="宋体"/>
          <w:color w:val="auto"/>
          <w:sz w:val="24"/>
          <w:szCs w:val="24"/>
        </w:rPr>
        <w:t>（4）供应商基本情况表</w:t>
      </w:r>
    </w:p>
    <w:p w14:paraId="5F2BBA96">
      <w:pPr>
        <w:spacing w:line="360" w:lineRule="auto"/>
        <w:ind w:firstLine="480" w:firstLineChars="200"/>
        <w:rPr>
          <w:rFonts w:ascii="宋体" w:hAnsi="宋体"/>
          <w:color w:val="auto"/>
          <w:sz w:val="24"/>
          <w:szCs w:val="24"/>
        </w:rPr>
      </w:pPr>
      <w:r>
        <w:rPr>
          <w:rFonts w:hint="eastAsia" w:ascii="宋体" w:hAnsi="宋体"/>
          <w:color w:val="auto"/>
          <w:sz w:val="24"/>
          <w:szCs w:val="24"/>
        </w:rPr>
        <w:t>（5）商务偏离说明表</w:t>
      </w:r>
    </w:p>
    <w:p w14:paraId="2A52B38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（6）技术偏离说明表</w:t>
      </w:r>
    </w:p>
    <w:p w14:paraId="6365C55C">
      <w:pPr>
        <w:spacing w:line="360" w:lineRule="auto"/>
        <w:ind w:firstLine="480" w:firstLineChars="200"/>
        <w:rPr>
          <w:rFonts w:ascii="宋体" w:hAnsi="宋体"/>
          <w:color w:val="auto"/>
          <w:sz w:val="24"/>
          <w:szCs w:val="24"/>
        </w:rPr>
      </w:pPr>
      <w:r>
        <w:rPr>
          <w:rFonts w:hint="eastAsia" w:ascii="宋体" w:hAnsi="宋体"/>
          <w:color w:val="auto"/>
          <w:sz w:val="24"/>
          <w:szCs w:val="24"/>
        </w:rPr>
        <w:t>（7）供应商承诺书</w:t>
      </w:r>
    </w:p>
    <w:p w14:paraId="770027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（8）售后服务承诺</w:t>
      </w:r>
    </w:p>
    <w:p w14:paraId="18B7D9AE">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（9）资格证明文件</w:t>
      </w:r>
    </w:p>
    <w:p w14:paraId="0CA4210A">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（10）投标人（供应商）控股关系、关联关系、管理关系承诺书</w:t>
      </w:r>
    </w:p>
    <w:p w14:paraId="1384EAA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（11）其他资料</w:t>
      </w:r>
    </w:p>
    <w:p w14:paraId="31C75FD6">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14:paraId="5D7CF957">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14:paraId="14C9A47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14:paraId="60C779B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14:paraId="6E7AA0CF">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14:paraId="02C2B8F2">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14:paraId="710E83D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14:paraId="6E4B8287">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14:paraId="0C356CB5">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14:paraId="046EFB3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14:paraId="0D1F4B3F">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以上文件均分别单独密封。信封上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注明项目名称、项目编号、包号、供应商名称和地址及“于</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b/>
          <w:color w:val="auto"/>
          <w:sz w:val="24"/>
          <w:szCs w:val="24"/>
        </w:rPr>
        <w:t>日</w:t>
      </w:r>
      <w:r>
        <w:rPr>
          <w:rFonts w:hint="eastAsia" w:ascii="宋体" w:hAnsi="宋体"/>
          <w:b/>
          <w:color w:val="auto"/>
          <w:sz w:val="24"/>
          <w:szCs w:val="24"/>
          <w:u w:val="single"/>
        </w:rPr>
        <w:t xml:space="preserve">    </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报价一览表，</w:t>
      </w:r>
      <w:r>
        <w:rPr>
          <w:rFonts w:hint="eastAsia" w:ascii="宋体" w:hAnsi="宋体"/>
          <w:b/>
          <w:color w:val="auto"/>
          <w:sz w:val="24"/>
          <w:szCs w:val="24"/>
        </w:rPr>
        <w:t>电子版U盘</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14:paraId="66D9AD0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14:paraId="784E9DC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14:paraId="6204D4A6">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14:paraId="5CFA056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14:paraId="71AFF63B">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14:paraId="37333CA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14:paraId="2AEB849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14:paraId="17BB271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（3）响应性文件不按规定的格式、内容填写或不按规定签字、盖章。</w:t>
      </w:r>
    </w:p>
    <w:p w14:paraId="7BC10D8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14:paraId="23C517E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14:paraId="544D1B0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14:paraId="785B175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14:paraId="097DBE4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14:paraId="42CBA0C8">
      <w:pPr>
        <w:pStyle w:val="5"/>
        <w:spacing w:before="0" w:after="0" w:line="360" w:lineRule="auto"/>
        <w:rPr>
          <w:rFonts w:ascii="宋体" w:hAnsi="宋体"/>
          <w:color w:val="auto"/>
          <w:sz w:val="24"/>
          <w:szCs w:val="24"/>
        </w:rPr>
      </w:pPr>
      <w:bookmarkStart w:id="26" w:name="_Toc362593748"/>
      <w:bookmarkStart w:id="27" w:name="_Toc179714298"/>
      <w:bookmarkStart w:id="28" w:name="_Toc102227319"/>
      <w:bookmarkStart w:id="29" w:name="_Toc271203118"/>
      <w:bookmarkStart w:id="30" w:name="_Toc339551746"/>
      <w:r>
        <w:rPr>
          <w:rFonts w:hint="eastAsia" w:ascii="宋体" w:hAnsi="宋体"/>
          <w:color w:val="auto"/>
          <w:sz w:val="24"/>
          <w:szCs w:val="24"/>
        </w:rPr>
        <w:t>五、谈判程序</w:t>
      </w:r>
      <w:bookmarkEnd w:id="26"/>
      <w:bookmarkEnd w:id="27"/>
      <w:bookmarkEnd w:id="28"/>
      <w:bookmarkEnd w:id="29"/>
      <w:bookmarkEnd w:id="30"/>
    </w:p>
    <w:p w14:paraId="19F948A1">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14:paraId="682F2D5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14:paraId="1B396C9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14:paraId="6A69240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14:paraId="7E99475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14:paraId="399F283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14:paraId="3EDC5599">
      <w:pPr>
        <w:pStyle w:val="8"/>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7736457C">
      <w:pPr>
        <w:pStyle w:val="5"/>
        <w:spacing w:before="0" w:after="0" w:line="360" w:lineRule="auto"/>
        <w:rPr>
          <w:rFonts w:hint="eastAsia" w:ascii="宋体" w:hAnsi="宋体"/>
          <w:color w:val="auto"/>
          <w:sz w:val="24"/>
          <w:szCs w:val="24"/>
        </w:rPr>
      </w:pPr>
      <w:bookmarkStart w:id="31" w:name="_Toc102227320"/>
      <w:bookmarkStart w:id="32" w:name="_Toc362593749"/>
      <w:bookmarkStart w:id="33" w:name="_Toc271203119"/>
      <w:bookmarkStart w:id="34" w:name="_Toc339551747"/>
      <w:r>
        <w:rPr>
          <w:rFonts w:hint="eastAsia" w:ascii="宋体" w:hAnsi="宋体"/>
          <w:color w:val="auto"/>
          <w:sz w:val="24"/>
          <w:szCs w:val="24"/>
        </w:rPr>
        <w:t>六、成交</w:t>
      </w:r>
      <w:bookmarkEnd w:id="31"/>
      <w:r>
        <w:rPr>
          <w:rFonts w:hint="eastAsia" w:ascii="宋体" w:hAnsi="宋体"/>
          <w:color w:val="auto"/>
          <w:sz w:val="24"/>
          <w:szCs w:val="24"/>
        </w:rPr>
        <w:t>原则</w:t>
      </w:r>
      <w:bookmarkEnd w:id="32"/>
      <w:bookmarkEnd w:id="33"/>
      <w:bookmarkEnd w:id="34"/>
    </w:p>
    <w:p w14:paraId="426EE31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14:paraId="2DE73E1A">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14:paraId="696A1E88">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14:paraId="0E15E86E">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14:paraId="56E379A8">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14:paraId="21C0C57F">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14:paraId="0A37E24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14:paraId="4DFE9F2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14:paraId="22D89F7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14:paraId="35EB9B7C">
      <w:pPr>
        <w:pStyle w:val="5"/>
        <w:spacing w:before="0" w:after="0" w:line="360" w:lineRule="auto"/>
        <w:rPr>
          <w:rFonts w:ascii="宋体" w:hAnsi="宋体"/>
          <w:color w:val="auto"/>
          <w:sz w:val="24"/>
          <w:szCs w:val="24"/>
        </w:rPr>
      </w:pPr>
      <w:bookmarkStart w:id="35" w:name="_Toc362593750"/>
      <w:bookmarkStart w:id="36" w:name="_Toc271203120"/>
      <w:bookmarkStart w:id="37" w:name="_Toc339551748"/>
      <w:bookmarkStart w:id="38" w:name="_Toc102227321"/>
      <w:r>
        <w:rPr>
          <w:rFonts w:hint="eastAsia" w:ascii="宋体" w:hAnsi="宋体"/>
          <w:color w:val="auto"/>
          <w:sz w:val="24"/>
          <w:szCs w:val="24"/>
        </w:rPr>
        <w:t>七、成交通知</w:t>
      </w:r>
      <w:bookmarkEnd w:id="35"/>
      <w:bookmarkEnd w:id="36"/>
      <w:bookmarkEnd w:id="37"/>
      <w:bookmarkEnd w:id="38"/>
    </w:p>
    <w:p w14:paraId="2C6BBA9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竞争性谈判成交结果将在在兰州现代职业学院官网上公告。</w:t>
      </w:r>
    </w:p>
    <w:p w14:paraId="1049657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14:paraId="0A00F734">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14:paraId="411CB7C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14:paraId="1E70AB8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14:paraId="18E86FFB">
      <w:pPr>
        <w:pStyle w:val="5"/>
        <w:spacing w:before="0" w:after="0" w:line="360" w:lineRule="auto"/>
        <w:rPr>
          <w:rFonts w:ascii="宋体" w:hAnsi="宋体"/>
          <w:color w:val="auto"/>
          <w:sz w:val="24"/>
          <w:szCs w:val="24"/>
        </w:rPr>
      </w:pPr>
      <w:bookmarkStart w:id="39" w:name="_Toc102227322"/>
      <w:bookmarkStart w:id="40" w:name="_Toc271203121"/>
      <w:bookmarkStart w:id="41" w:name="_Toc339551749"/>
      <w:bookmarkStart w:id="42" w:name="_Toc362593751"/>
      <w:r>
        <w:rPr>
          <w:rFonts w:hint="eastAsia" w:ascii="宋体" w:hAnsi="宋体"/>
          <w:color w:val="auto"/>
          <w:sz w:val="24"/>
          <w:szCs w:val="24"/>
        </w:rPr>
        <w:t>八、签订</w:t>
      </w:r>
      <w:bookmarkEnd w:id="39"/>
      <w:r>
        <w:rPr>
          <w:rFonts w:hint="eastAsia" w:ascii="宋体" w:hAnsi="宋体"/>
          <w:color w:val="auto"/>
          <w:sz w:val="24"/>
          <w:szCs w:val="24"/>
        </w:rPr>
        <w:t>合同</w:t>
      </w:r>
      <w:bookmarkEnd w:id="40"/>
      <w:bookmarkEnd w:id="41"/>
      <w:bookmarkEnd w:id="42"/>
    </w:p>
    <w:p w14:paraId="5E6214C5">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14:paraId="2EEC8017">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14:paraId="6EA22B6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如成交供应商放弃成交项目或在签订合同时擅自改变成交状态的，采购将取消其成交资格。</w:t>
      </w:r>
    </w:p>
    <w:p w14:paraId="0B82CDE3">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14:paraId="48659B43">
      <w:pPr>
        <w:pStyle w:val="2"/>
        <w:numPr>
          <w:ilvl w:val="0"/>
          <w:numId w:val="0"/>
        </w:numPr>
        <w:spacing w:line="360" w:lineRule="auto"/>
        <w:jc w:val="center"/>
        <w:rPr>
          <w:rFonts w:hint="default"/>
          <w:color w:val="auto"/>
          <w:lang w:val="en-US"/>
        </w:rPr>
      </w:pPr>
      <w:bookmarkStart w:id="43" w:name="_Toc1674"/>
      <w:r>
        <w:rPr>
          <w:rFonts w:hint="eastAsia"/>
          <w:color w:val="auto"/>
          <w:sz w:val="32"/>
          <w:szCs w:val="32"/>
          <w:lang w:val="en-US" w:eastAsia="zh-CN"/>
        </w:rPr>
        <w:t xml:space="preserve">第三章 </w:t>
      </w:r>
      <w:bookmarkStart w:id="44" w:name="OLE_LINK4"/>
      <w:r>
        <w:rPr>
          <w:rFonts w:hint="eastAsia"/>
          <w:color w:val="auto"/>
          <w:sz w:val="32"/>
          <w:szCs w:val="32"/>
          <w:lang w:val="en-US" w:eastAsia="zh-CN"/>
        </w:rPr>
        <w:t>项目</w:t>
      </w:r>
      <w:r>
        <w:rPr>
          <w:rFonts w:hint="eastAsia"/>
          <w:color w:val="auto"/>
          <w:sz w:val="32"/>
          <w:szCs w:val="32"/>
        </w:rPr>
        <w:t>需求</w:t>
      </w:r>
      <w:r>
        <w:rPr>
          <w:rFonts w:hint="eastAsia" w:eastAsia="宋体"/>
          <w:color w:val="auto"/>
          <w:sz w:val="32"/>
          <w:szCs w:val="32"/>
          <w:lang w:val="en-US" w:eastAsia="zh-CN"/>
        </w:rPr>
        <w:t>及服务要求</w:t>
      </w:r>
      <w:bookmarkEnd w:id="43"/>
      <w:bookmarkEnd w:id="44"/>
    </w:p>
    <w:p w14:paraId="40D6BE2B">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一、</w:t>
      </w:r>
      <w:r>
        <w:rPr>
          <w:rFonts w:hint="eastAsia" w:ascii="宋体" w:hAnsi="宋体"/>
          <w:color w:val="auto"/>
          <w:sz w:val="24"/>
          <w:szCs w:val="24"/>
          <w:lang w:val="en-US" w:eastAsia="zh-CN"/>
        </w:rPr>
        <w:t>项目内容</w:t>
      </w:r>
    </w:p>
    <w:p w14:paraId="417A31E9">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1、原有墙面</w:t>
      </w:r>
      <w:r>
        <w:rPr>
          <w:rFonts w:hint="eastAsia" w:ascii="宋体" w:hAnsi="宋体" w:eastAsia="宋体"/>
          <w:color w:val="auto"/>
          <w:sz w:val="24"/>
          <w:szCs w:val="24"/>
          <w:lang w:val="en-US" w:eastAsia="zh-CN"/>
        </w:rPr>
        <w:t>131.5㎡</w:t>
      </w:r>
      <w:r>
        <w:rPr>
          <w:rFonts w:hint="eastAsia" w:ascii="宋体" w:hAnsi="宋体"/>
          <w:color w:val="auto"/>
          <w:sz w:val="24"/>
          <w:szCs w:val="24"/>
          <w:lang w:val="en-US" w:eastAsia="zh-CN"/>
        </w:rPr>
        <w:t>进行修补及粉刷。</w:t>
      </w:r>
    </w:p>
    <w:p w14:paraId="433C393A">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2、增加电路铺设及电路改造。</w:t>
      </w:r>
    </w:p>
    <w:p w14:paraId="11355059">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3、文化墙设计</w:t>
      </w:r>
      <w:r>
        <w:rPr>
          <w:rFonts w:hint="eastAsia" w:ascii="宋体" w:hAnsi="宋体" w:eastAsia="宋体"/>
          <w:color w:val="auto"/>
          <w:sz w:val="24"/>
          <w:szCs w:val="24"/>
          <w:lang w:val="en-US" w:eastAsia="zh-CN"/>
        </w:rPr>
        <w:t>173.31㎡</w:t>
      </w:r>
      <w:r>
        <w:rPr>
          <w:rFonts w:hint="eastAsia" w:ascii="宋体" w:hAnsi="宋体"/>
          <w:color w:val="auto"/>
          <w:sz w:val="24"/>
          <w:szCs w:val="24"/>
          <w:lang w:val="en-US" w:eastAsia="zh-CN"/>
        </w:rPr>
        <w:t>分为主题墙、生命科学馆、解刨学、细胞学、以4个主题进行设计方案编写与安装。</w:t>
      </w:r>
    </w:p>
    <w:p w14:paraId="0FCBE6CF">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4、增加学术物品亚克力装饰1项。</w:t>
      </w:r>
    </w:p>
    <w:p w14:paraId="2AB6B026">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5、供应商需提供以往已落地项目设计图。</w:t>
      </w:r>
    </w:p>
    <w:p w14:paraId="00271782">
      <w:pPr>
        <w:pStyle w:val="14"/>
        <w:spacing w:line="360" w:lineRule="auto"/>
        <w:rPr>
          <w:b/>
          <w:color w:val="auto"/>
          <w:sz w:val="24"/>
          <w:szCs w:val="24"/>
        </w:rPr>
      </w:pPr>
      <w:r>
        <w:rPr>
          <w:b/>
          <w:color w:val="auto"/>
          <w:sz w:val="24"/>
          <w:szCs w:val="24"/>
        </w:rPr>
        <w:t>备注：</w:t>
      </w:r>
    </w:p>
    <w:p w14:paraId="30704B70">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1、技术参数为实质性条款，不得出现负偏离，发生负偏离按无效响应处理。</w:t>
      </w:r>
    </w:p>
    <w:p w14:paraId="3D79F5D5">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2、响应文件应完全响应谈判文件的所有条件，否则按无效响应处理。</w:t>
      </w:r>
    </w:p>
    <w:p w14:paraId="4BBE85A0">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3、本项目总价包含项目执行过程中，成交人需提供的拆卸、搬运、安装等全部因素。</w:t>
      </w:r>
    </w:p>
    <w:p w14:paraId="10C0A37C">
      <w:pPr>
        <w:rPr>
          <w:rFonts w:hint="eastAsia" w:ascii="宋体" w:hAnsi="宋体" w:cs="宋体"/>
          <w:b/>
          <w:bCs/>
          <w:color w:val="auto"/>
          <w:sz w:val="24"/>
          <w:szCs w:val="24"/>
        </w:rPr>
      </w:pPr>
      <w:r>
        <w:rPr>
          <w:rFonts w:hint="eastAsia" w:ascii="宋体" w:hAnsi="宋体" w:cs="宋体"/>
          <w:b/>
          <w:bCs/>
          <w:color w:val="auto"/>
          <w:sz w:val="24"/>
          <w:szCs w:val="24"/>
          <w:lang w:eastAsia="zh-CN"/>
        </w:rPr>
        <w:t>4、参数须完全满足要求，否则按无效响应处理。</w:t>
      </w:r>
      <w:r>
        <w:rPr>
          <w:rFonts w:hint="eastAsia" w:ascii="宋体" w:hAnsi="宋体" w:cs="宋体"/>
          <w:b/>
          <w:bCs/>
          <w:color w:val="auto"/>
          <w:sz w:val="24"/>
          <w:szCs w:val="24"/>
        </w:rPr>
        <w:br w:type="page"/>
      </w:r>
    </w:p>
    <w:p w14:paraId="521F7B4B">
      <w:pPr>
        <w:pStyle w:val="2"/>
        <w:numPr>
          <w:ilvl w:val="0"/>
          <w:numId w:val="1"/>
        </w:numPr>
        <w:spacing w:line="360" w:lineRule="auto"/>
        <w:jc w:val="center"/>
        <w:rPr>
          <w:rFonts w:hint="eastAsia"/>
          <w:color w:val="auto"/>
          <w:sz w:val="32"/>
          <w:szCs w:val="32"/>
        </w:rPr>
      </w:pPr>
      <w:bookmarkStart w:id="45" w:name="_Toc29657"/>
      <w:r>
        <w:rPr>
          <w:rFonts w:hint="eastAsia"/>
          <w:color w:val="auto"/>
          <w:sz w:val="32"/>
          <w:szCs w:val="32"/>
        </w:rPr>
        <w:t>评审办法</w:t>
      </w:r>
      <w:bookmarkEnd w:id="45"/>
    </w:p>
    <w:p w14:paraId="5EBDBB5E">
      <w:pPr>
        <w:spacing w:line="520" w:lineRule="exact"/>
        <w:outlineLvl w:val="0"/>
        <w:rPr>
          <w:rFonts w:hint="eastAsia" w:ascii="宋体" w:hAnsi="宋体"/>
          <w:b/>
          <w:bCs/>
          <w:color w:val="auto"/>
          <w:spacing w:val="4"/>
          <w:sz w:val="24"/>
        </w:rPr>
      </w:pPr>
      <w:bookmarkStart w:id="46" w:name="_Toc329186211"/>
      <w:bookmarkStart w:id="47" w:name="_Toc329187052"/>
      <w:bookmarkStart w:id="48" w:name="_Toc339551766"/>
      <w:bookmarkStart w:id="49" w:name="_Toc329186933"/>
      <w:bookmarkStart w:id="50" w:name="_Toc329186811"/>
      <w:bookmarkStart w:id="51" w:name="_Toc22629"/>
      <w:bookmarkStart w:id="52" w:name="_Toc362593764"/>
      <w:bookmarkStart w:id="53" w:name="_Toc15436"/>
      <w:r>
        <w:rPr>
          <w:rFonts w:hint="eastAsia" w:ascii="宋体" w:hAnsi="宋体"/>
          <w:b/>
          <w:bCs/>
          <w:color w:val="auto"/>
          <w:spacing w:val="4"/>
          <w:sz w:val="24"/>
        </w:rPr>
        <w:t>一、评审方法</w:t>
      </w:r>
      <w:bookmarkEnd w:id="46"/>
      <w:bookmarkEnd w:id="47"/>
      <w:bookmarkEnd w:id="48"/>
      <w:bookmarkEnd w:id="49"/>
      <w:bookmarkEnd w:id="50"/>
      <w:bookmarkEnd w:id="51"/>
      <w:bookmarkEnd w:id="52"/>
      <w:bookmarkEnd w:id="53"/>
    </w:p>
    <w:p w14:paraId="20F800C5">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14:paraId="378525A4">
      <w:pPr>
        <w:spacing w:line="520" w:lineRule="exact"/>
        <w:outlineLvl w:val="0"/>
        <w:rPr>
          <w:rFonts w:hint="eastAsia" w:ascii="宋体" w:hAnsi="宋体"/>
          <w:b/>
          <w:bCs/>
          <w:color w:val="auto"/>
          <w:spacing w:val="4"/>
          <w:sz w:val="24"/>
        </w:rPr>
      </w:pPr>
      <w:bookmarkStart w:id="54" w:name="_Toc339551767"/>
      <w:bookmarkStart w:id="55" w:name="_Toc32576"/>
      <w:bookmarkStart w:id="56" w:name="_Toc329186934"/>
      <w:bookmarkStart w:id="57" w:name="_Toc362593765"/>
      <w:bookmarkStart w:id="58" w:name="_Toc329187053"/>
      <w:bookmarkStart w:id="59" w:name="_Toc14932"/>
      <w:bookmarkStart w:id="60" w:name="_Toc8770"/>
      <w:bookmarkStart w:id="61" w:name="_Toc329186812"/>
      <w:bookmarkStart w:id="62" w:name="_Toc329186212"/>
      <w:r>
        <w:rPr>
          <w:rFonts w:hint="eastAsia" w:ascii="宋体" w:hAnsi="宋体"/>
          <w:b/>
          <w:bCs/>
          <w:color w:val="auto"/>
          <w:spacing w:val="4"/>
          <w:sz w:val="24"/>
        </w:rPr>
        <w:t>二、评审程序</w:t>
      </w:r>
      <w:bookmarkEnd w:id="54"/>
      <w:bookmarkEnd w:id="55"/>
      <w:bookmarkEnd w:id="56"/>
      <w:bookmarkEnd w:id="57"/>
      <w:bookmarkEnd w:id="58"/>
      <w:bookmarkEnd w:id="59"/>
      <w:bookmarkEnd w:id="60"/>
      <w:bookmarkEnd w:id="61"/>
      <w:bookmarkEnd w:id="62"/>
    </w:p>
    <w:p w14:paraId="254BD0B8">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14:paraId="47182C47">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rPr>
        <w:t>（一）谈判响应性文件初审</w:t>
      </w:r>
    </w:p>
    <w:p w14:paraId="3093CED1">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14:paraId="4A948176">
      <w:pPr>
        <w:spacing w:line="520" w:lineRule="exact"/>
        <w:ind w:firstLine="498" w:firstLineChars="200"/>
        <w:rPr>
          <w:rFonts w:hint="eastAsia" w:ascii="宋体" w:hAnsi="宋体"/>
          <w:b/>
          <w:bCs/>
          <w:color w:val="auto"/>
          <w:spacing w:val="4"/>
          <w:sz w:val="24"/>
        </w:rPr>
      </w:pPr>
      <w:r>
        <w:rPr>
          <w:rFonts w:hint="eastAsia" w:ascii="宋体" w:hAnsi="宋体" w:eastAsia="宋体"/>
          <w:b/>
          <w:bCs/>
          <w:color w:val="auto"/>
          <w:spacing w:val="4"/>
          <w:sz w:val="24"/>
          <w:lang w:eastAsia="zh-CN"/>
        </w:rPr>
        <w:t>（</w:t>
      </w:r>
      <w:r>
        <w:rPr>
          <w:rFonts w:hint="eastAsia" w:ascii="宋体" w:hAnsi="宋体" w:eastAsia="宋体"/>
          <w:b/>
          <w:bCs/>
          <w:color w:val="auto"/>
          <w:spacing w:val="4"/>
          <w:sz w:val="24"/>
          <w:lang w:val="en-US" w:eastAsia="zh-CN"/>
        </w:rPr>
        <w:t>二</w:t>
      </w:r>
      <w:r>
        <w:rPr>
          <w:rFonts w:hint="eastAsia" w:ascii="宋体" w:hAnsi="宋体" w:eastAsia="宋体"/>
          <w:b/>
          <w:bCs/>
          <w:color w:val="auto"/>
          <w:spacing w:val="4"/>
          <w:sz w:val="24"/>
          <w:lang w:eastAsia="zh-CN"/>
        </w:rPr>
        <w:t>）</w:t>
      </w:r>
      <w:r>
        <w:rPr>
          <w:rFonts w:hint="eastAsia" w:ascii="宋体" w:hAnsi="宋体"/>
          <w:b/>
          <w:bCs/>
          <w:color w:val="auto"/>
          <w:spacing w:val="4"/>
          <w:sz w:val="24"/>
        </w:rPr>
        <w:t>资格性审查：</w:t>
      </w:r>
    </w:p>
    <w:p w14:paraId="5F4E5DC4">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bookmarkStart w:id="63" w:name="_Toc329186213"/>
      <w:bookmarkStart w:id="64" w:name="_Toc329186813"/>
      <w:bookmarkStart w:id="65" w:name="_Toc329187054"/>
      <w:bookmarkStart w:id="66" w:name="_Toc329186935"/>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7F382E3E">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2EBB09B3">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16E8CC84">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14:paraId="62CA1E3D">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4B68E0E2">
      <w:pPr>
        <w:spacing w:line="520" w:lineRule="exact"/>
        <w:ind w:firstLine="498" w:firstLineChars="200"/>
        <w:rPr>
          <w:rFonts w:hint="eastAsia" w:ascii="宋体" w:hAnsi="宋体"/>
          <w:b/>
          <w:bCs/>
          <w:color w:val="auto"/>
          <w:spacing w:val="4"/>
          <w:sz w:val="24"/>
        </w:rPr>
      </w:pPr>
      <w:r>
        <w:rPr>
          <w:rFonts w:hint="eastAsia" w:ascii="宋体" w:hAnsi="宋体" w:eastAsia="宋体"/>
          <w:b/>
          <w:bCs/>
          <w:color w:val="auto"/>
          <w:spacing w:val="4"/>
          <w:sz w:val="24"/>
          <w:lang w:eastAsia="zh-CN"/>
        </w:rPr>
        <w:t>（</w:t>
      </w:r>
      <w:r>
        <w:rPr>
          <w:rFonts w:hint="eastAsia" w:ascii="宋体" w:hAnsi="宋体" w:eastAsia="宋体"/>
          <w:b/>
          <w:bCs/>
          <w:color w:val="auto"/>
          <w:spacing w:val="4"/>
          <w:sz w:val="24"/>
          <w:lang w:val="en-US" w:eastAsia="zh-CN"/>
        </w:rPr>
        <w:t>三</w:t>
      </w:r>
      <w:r>
        <w:rPr>
          <w:rFonts w:hint="eastAsia" w:ascii="宋体" w:hAnsi="宋体" w:eastAsia="宋体"/>
          <w:b/>
          <w:bCs/>
          <w:color w:val="auto"/>
          <w:spacing w:val="4"/>
          <w:sz w:val="24"/>
          <w:lang w:eastAsia="zh-CN"/>
        </w:rPr>
        <w:t>）</w:t>
      </w:r>
      <w:r>
        <w:rPr>
          <w:rFonts w:hint="eastAsia" w:ascii="宋体" w:hAnsi="宋体"/>
          <w:b/>
          <w:bCs/>
          <w:color w:val="auto"/>
          <w:spacing w:val="4"/>
          <w:sz w:val="24"/>
        </w:rPr>
        <w:t>符合性审查：</w:t>
      </w:r>
      <w:bookmarkEnd w:id="63"/>
      <w:bookmarkEnd w:id="64"/>
      <w:bookmarkEnd w:id="65"/>
      <w:bookmarkEnd w:id="66"/>
    </w:p>
    <w:p w14:paraId="22CBECA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14:paraId="206FD63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14:paraId="2496A772">
      <w:pPr>
        <w:spacing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14:paraId="1A889AF9">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14:paraId="72411463">
      <w:pPr>
        <w:pStyle w:val="12"/>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14:paraId="50052285">
      <w:pPr>
        <w:pStyle w:val="12"/>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14:paraId="4B568E2C">
      <w:pPr>
        <w:pStyle w:val="12"/>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14:paraId="1CB43254">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lang w:eastAsia="zh-CN"/>
        </w:rPr>
        <w:t>（</w:t>
      </w:r>
      <w:r>
        <w:rPr>
          <w:rFonts w:hint="eastAsia" w:ascii="宋体" w:hAnsi="宋体"/>
          <w:b/>
          <w:bCs/>
          <w:color w:val="auto"/>
          <w:spacing w:val="4"/>
          <w:sz w:val="24"/>
          <w:lang w:val="en-US" w:eastAsia="zh-CN"/>
        </w:rPr>
        <w:t>四</w:t>
      </w:r>
      <w:r>
        <w:rPr>
          <w:rFonts w:hint="eastAsia" w:ascii="宋体" w:hAnsi="宋体"/>
          <w:b/>
          <w:bCs/>
          <w:color w:val="auto"/>
          <w:spacing w:val="4"/>
          <w:sz w:val="24"/>
          <w:lang w:eastAsia="zh-CN"/>
        </w:rPr>
        <w:t>）</w:t>
      </w:r>
      <w:r>
        <w:rPr>
          <w:rFonts w:hint="eastAsia" w:ascii="宋体" w:hAnsi="宋体"/>
          <w:b/>
          <w:bCs/>
          <w:color w:val="auto"/>
          <w:spacing w:val="4"/>
          <w:sz w:val="24"/>
        </w:rPr>
        <w:t>.评标方法</w:t>
      </w:r>
    </w:p>
    <w:p w14:paraId="0B62F3B0">
      <w:pPr>
        <w:spacing w:before="221" w:line="432" w:lineRule="auto"/>
        <w:ind w:left="67" w:right="16" w:firstLine="207"/>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rPr>
        <w:t>本项目评标方法为综合评分法（综合评分法是指投标文件满足竞争性磋商文件全部实质 性要求，且按照评审因素的量化指标评审得分最高的供应商为中标候选人的评标方法）</w:t>
      </w:r>
    </w:p>
    <w:p w14:paraId="2BAF7408">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lang w:eastAsia="zh-CN"/>
        </w:rPr>
        <w:t>（</w:t>
      </w:r>
      <w:r>
        <w:rPr>
          <w:rFonts w:hint="eastAsia" w:ascii="宋体" w:hAnsi="宋体"/>
          <w:b/>
          <w:bCs/>
          <w:color w:val="auto"/>
          <w:spacing w:val="4"/>
          <w:sz w:val="24"/>
          <w:lang w:val="en-US" w:eastAsia="zh-CN"/>
        </w:rPr>
        <w:t>五</w:t>
      </w:r>
      <w:r>
        <w:rPr>
          <w:rFonts w:hint="eastAsia" w:ascii="宋体" w:hAnsi="宋体"/>
          <w:b/>
          <w:bCs/>
          <w:color w:val="auto"/>
          <w:spacing w:val="4"/>
          <w:sz w:val="24"/>
          <w:lang w:eastAsia="zh-CN"/>
        </w:rPr>
        <w:t>）</w:t>
      </w:r>
      <w:r>
        <w:rPr>
          <w:rFonts w:hint="eastAsia" w:ascii="宋体" w:hAnsi="宋体"/>
          <w:b/>
          <w:bCs/>
          <w:color w:val="auto"/>
          <w:spacing w:val="4"/>
          <w:sz w:val="24"/>
        </w:rPr>
        <w:t>.评标细则及标准</w:t>
      </w:r>
    </w:p>
    <w:p w14:paraId="6EADA983">
      <w:pPr>
        <w:spacing w:before="221" w:line="432" w:lineRule="auto"/>
        <w:ind w:left="67" w:right="16" w:firstLine="207"/>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lang w:val="en-US" w:eastAsia="zh-CN"/>
        </w:rPr>
        <w:t>1</w:t>
      </w: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rPr>
        <w:t>评审因素的设定应当与供应商所提供</w:t>
      </w:r>
      <w:r>
        <w:rPr>
          <w:rFonts w:hint="eastAsia" w:ascii="宋体" w:hAnsi="宋体" w:eastAsia="宋体" w:cs="宋体"/>
          <w:snapToGrid w:val="0"/>
          <w:color w:val="auto"/>
          <w:kern w:val="0"/>
          <w:sz w:val="24"/>
          <w:szCs w:val="24"/>
          <w:lang w:val="en-US" w:eastAsia="zh-CN"/>
        </w:rPr>
        <w:t>设计</w:t>
      </w:r>
      <w:r>
        <w:rPr>
          <w:rFonts w:hint="eastAsia" w:ascii="宋体" w:hAnsi="宋体" w:eastAsia="Arial" w:cs="宋体"/>
          <w:snapToGrid w:val="0"/>
          <w:color w:val="auto"/>
          <w:kern w:val="0"/>
          <w:sz w:val="24"/>
          <w:szCs w:val="24"/>
        </w:rPr>
        <w:t>服务的质量相关，包括投标报价、技术或者服务水平、履约能力、售后服务等。资格条件不得作为评审因素。评审因素应当在竞磋商文件中规定。</w:t>
      </w:r>
    </w:p>
    <w:p w14:paraId="3FAE31AD">
      <w:pPr>
        <w:spacing w:before="221" w:line="432" w:lineRule="auto"/>
        <w:ind w:left="67" w:right="16" w:firstLine="715" w:firstLineChars="298"/>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rPr>
        <w:t>评审因素应当细化和量化，且与相</w:t>
      </w:r>
      <w:r>
        <w:rPr>
          <w:rFonts w:hint="eastAsia" w:ascii="宋体" w:hAnsi="宋体" w:eastAsia="Arial" w:cs="宋体"/>
          <w:snapToGrid w:val="0"/>
          <w:color w:val="auto"/>
          <w:kern w:val="0"/>
          <w:sz w:val="24"/>
          <w:szCs w:val="24"/>
        </w:rPr>
        <w:t>应的商务条件和采购需求对应。商务条件和采购需求 指标有区间规定的，评审因素应当量化到相应区间，并设置各区间对应的不同分值。</w:t>
      </w:r>
    </w:p>
    <w:p w14:paraId="7AC98E19">
      <w:pPr>
        <w:spacing w:before="221" w:line="432" w:lineRule="auto"/>
        <w:ind w:left="67" w:right="16" w:firstLine="207"/>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lang w:val="en-US" w:eastAsia="zh-CN"/>
        </w:rPr>
        <w:t>2</w:t>
      </w: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rPr>
        <w:t>竞标报价</w:t>
      </w:r>
    </w:p>
    <w:p w14:paraId="6438B014">
      <w:pPr>
        <w:spacing w:before="221" w:line="432" w:lineRule="auto"/>
        <w:ind w:left="67" w:right="16" w:firstLine="715" w:firstLineChars="298"/>
        <w:rPr>
          <w:rFonts w:ascii="宋体" w:hAnsi="宋体" w:eastAsia="宋体" w:cs="宋体"/>
          <w:sz w:val="20"/>
          <w:szCs w:val="20"/>
        </w:rPr>
        <w:sectPr>
          <w:footerReference r:id="rId5" w:type="default"/>
          <w:pgSz w:w="11906" w:h="16839"/>
          <w:pgMar w:top="1431" w:right="1785" w:bottom="1362" w:left="1785" w:header="0" w:footer="1200" w:gutter="0"/>
          <w:cols w:space="720" w:num="1"/>
        </w:sectPr>
      </w:pPr>
      <w:r>
        <w:rPr>
          <w:rFonts w:hint="eastAsia" w:ascii="宋体" w:hAnsi="宋体" w:eastAsia="Arial" w:cs="宋体"/>
          <w:snapToGrid w:val="0"/>
          <w:color w:val="auto"/>
          <w:kern w:val="0"/>
          <w:sz w:val="24"/>
          <w:szCs w:val="24"/>
        </w:rPr>
        <w:t>本次采购采用谈判的方式进行，由谈判小组与供应商分别进行谈判,在所有供应商均完全响应谈判文件的前提下,供应商</w:t>
      </w:r>
      <w:r>
        <w:rPr>
          <w:rFonts w:hint="eastAsia" w:ascii="宋体" w:hAnsi="宋体" w:eastAsia="Arial" w:cs="宋体"/>
          <w:snapToGrid w:val="0"/>
          <w:color w:val="auto"/>
          <w:kern w:val="0"/>
          <w:sz w:val="24"/>
          <w:szCs w:val="24"/>
          <w:lang w:val="en-US" w:eastAsia="zh-CN"/>
        </w:rPr>
        <w:t>进行</w:t>
      </w:r>
      <w:r>
        <w:rPr>
          <w:rFonts w:hint="eastAsia" w:ascii="宋体" w:hAnsi="宋体" w:eastAsia="Arial" w:cs="宋体"/>
          <w:snapToGrid w:val="0"/>
          <w:color w:val="auto"/>
          <w:kern w:val="0"/>
          <w:sz w:val="24"/>
          <w:szCs w:val="24"/>
        </w:rPr>
        <w:t>多轮报价</w:t>
      </w: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lang w:val="en-US" w:eastAsia="zh-CN"/>
        </w:rPr>
        <w:t>以最终报价为准</w:t>
      </w:r>
      <w:r>
        <w:rPr>
          <w:rFonts w:hint="eastAsia" w:ascii="宋体" w:hAnsi="宋体" w:eastAsia="Arial" w:cs="宋体"/>
          <w:snapToGrid w:val="0"/>
          <w:color w:val="auto"/>
          <w:kern w:val="0"/>
          <w:sz w:val="24"/>
          <w:szCs w:val="24"/>
        </w:rPr>
        <w:t>最低价成交。</w:t>
      </w:r>
    </w:p>
    <w:tbl>
      <w:tblPr>
        <w:tblStyle w:val="26"/>
        <w:tblW w:w="98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916"/>
        <w:gridCol w:w="7714"/>
      </w:tblGrid>
      <w:tr w14:paraId="1CB36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1189" w:type="dxa"/>
            <w:vAlign w:val="top"/>
          </w:tcPr>
          <w:p w14:paraId="79E5C958">
            <w:pPr>
              <w:spacing w:line="244" w:lineRule="auto"/>
              <w:rPr>
                <w:rFonts w:ascii="Arial"/>
                <w:sz w:val="21"/>
              </w:rPr>
            </w:pPr>
          </w:p>
          <w:p w14:paraId="03318176">
            <w:pPr>
              <w:pStyle w:val="27"/>
              <w:spacing w:before="65" w:line="228" w:lineRule="auto"/>
              <w:ind w:left="178"/>
              <w:outlineLvl w:val="2"/>
            </w:pPr>
            <w:r>
              <w:rPr>
                <w:b/>
                <w:bCs/>
                <w:spacing w:val="6"/>
              </w:rPr>
              <w:t>评标因素</w:t>
            </w:r>
          </w:p>
        </w:tc>
        <w:tc>
          <w:tcPr>
            <w:tcW w:w="916" w:type="dxa"/>
            <w:vAlign w:val="top"/>
          </w:tcPr>
          <w:p w14:paraId="049B20D6">
            <w:pPr>
              <w:spacing w:line="244" w:lineRule="auto"/>
              <w:rPr>
                <w:rFonts w:ascii="Arial"/>
                <w:sz w:val="21"/>
              </w:rPr>
            </w:pPr>
          </w:p>
          <w:p w14:paraId="06EC18B0">
            <w:pPr>
              <w:pStyle w:val="27"/>
              <w:spacing w:before="65" w:line="228" w:lineRule="auto"/>
              <w:ind w:left="253"/>
              <w:outlineLvl w:val="2"/>
            </w:pPr>
            <w:r>
              <w:rPr>
                <w:b/>
                <w:bCs/>
                <w:spacing w:val="2"/>
              </w:rPr>
              <w:t>分值</w:t>
            </w:r>
          </w:p>
        </w:tc>
        <w:tc>
          <w:tcPr>
            <w:tcW w:w="7714" w:type="dxa"/>
            <w:vAlign w:val="top"/>
          </w:tcPr>
          <w:p w14:paraId="6CB8F402">
            <w:pPr>
              <w:spacing w:line="244" w:lineRule="auto"/>
              <w:rPr>
                <w:rFonts w:ascii="Arial"/>
                <w:sz w:val="21"/>
              </w:rPr>
            </w:pPr>
          </w:p>
          <w:p w14:paraId="3BB32AC5">
            <w:pPr>
              <w:pStyle w:val="27"/>
              <w:spacing w:before="65" w:line="228" w:lineRule="auto"/>
              <w:ind w:left="3440"/>
              <w:outlineLvl w:val="2"/>
            </w:pPr>
            <w:r>
              <w:rPr>
                <w:b/>
                <w:bCs/>
                <w:spacing w:val="6"/>
              </w:rPr>
              <w:t>评分内容</w:t>
            </w:r>
          </w:p>
        </w:tc>
      </w:tr>
      <w:tr w14:paraId="53493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jc w:val="center"/>
        </w:trPr>
        <w:tc>
          <w:tcPr>
            <w:tcW w:w="1189" w:type="dxa"/>
            <w:vAlign w:val="top"/>
          </w:tcPr>
          <w:p w14:paraId="47344E54">
            <w:pPr>
              <w:spacing w:line="242" w:lineRule="auto"/>
              <w:rPr>
                <w:rFonts w:ascii="Arial"/>
                <w:sz w:val="21"/>
              </w:rPr>
            </w:pPr>
          </w:p>
          <w:p w14:paraId="729007CF">
            <w:pPr>
              <w:spacing w:line="242" w:lineRule="auto"/>
              <w:rPr>
                <w:rFonts w:ascii="Arial"/>
                <w:sz w:val="21"/>
              </w:rPr>
            </w:pPr>
          </w:p>
          <w:p w14:paraId="5B9479F3">
            <w:pPr>
              <w:spacing w:line="243" w:lineRule="auto"/>
              <w:rPr>
                <w:rFonts w:ascii="Arial"/>
                <w:sz w:val="21"/>
              </w:rPr>
            </w:pPr>
          </w:p>
          <w:p w14:paraId="08B6600C">
            <w:pPr>
              <w:spacing w:line="243" w:lineRule="auto"/>
              <w:rPr>
                <w:rFonts w:ascii="Arial"/>
                <w:sz w:val="21"/>
              </w:rPr>
            </w:pPr>
          </w:p>
          <w:p w14:paraId="5E618181">
            <w:pPr>
              <w:spacing w:line="243" w:lineRule="auto"/>
              <w:rPr>
                <w:rFonts w:ascii="Arial"/>
                <w:sz w:val="21"/>
              </w:rPr>
            </w:pPr>
          </w:p>
          <w:p w14:paraId="1A3984B5">
            <w:pPr>
              <w:spacing w:line="243" w:lineRule="auto"/>
              <w:rPr>
                <w:rFonts w:ascii="Arial"/>
                <w:sz w:val="21"/>
              </w:rPr>
            </w:pPr>
          </w:p>
          <w:p w14:paraId="4357245E">
            <w:pPr>
              <w:pStyle w:val="27"/>
              <w:spacing w:before="65" w:line="226" w:lineRule="auto"/>
              <w:ind w:left="180"/>
              <w:outlineLvl w:val="2"/>
            </w:pPr>
            <w:r>
              <w:rPr>
                <w:spacing w:val="7"/>
              </w:rPr>
              <w:t>价格部分</w:t>
            </w:r>
          </w:p>
        </w:tc>
        <w:tc>
          <w:tcPr>
            <w:tcW w:w="916" w:type="dxa"/>
            <w:vAlign w:val="top"/>
          </w:tcPr>
          <w:p w14:paraId="7D8FC5AE">
            <w:pPr>
              <w:spacing w:line="242" w:lineRule="auto"/>
              <w:rPr>
                <w:rFonts w:ascii="Arial"/>
                <w:sz w:val="21"/>
              </w:rPr>
            </w:pPr>
          </w:p>
          <w:p w14:paraId="6AAB6EA8">
            <w:pPr>
              <w:spacing w:line="242" w:lineRule="auto"/>
              <w:rPr>
                <w:rFonts w:ascii="Arial"/>
                <w:sz w:val="21"/>
              </w:rPr>
            </w:pPr>
          </w:p>
          <w:p w14:paraId="2045593D">
            <w:pPr>
              <w:spacing w:line="243" w:lineRule="auto"/>
              <w:rPr>
                <w:rFonts w:ascii="Arial"/>
                <w:sz w:val="21"/>
              </w:rPr>
            </w:pPr>
          </w:p>
          <w:p w14:paraId="42185BE3">
            <w:pPr>
              <w:spacing w:line="243" w:lineRule="auto"/>
              <w:rPr>
                <w:rFonts w:ascii="Arial"/>
                <w:sz w:val="21"/>
              </w:rPr>
            </w:pPr>
          </w:p>
          <w:p w14:paraId="35334B43">
            <w:pPr>
              <w:spacing w:line="243" w:lineRule="auto"/>
              <w:rPr>
                <w:rFonts w:ascii="Arial"/>
                <w:sz w:val="21"/>
              </w:rPr>
            </w:pPr>
          </w:p>
          <w:p w14:paraId="4B257CDD">
            <w:pPr>
              <w:spacing w:line="243" w:lineRule="auto"/>
              <w:rPr>
                <w:rFonts w:ascii="Arial"/>
                <w:sz w:val="21"/>
              </w:rPr>
            </w:pPr>
          </w:p>
          <w:p w14:paraId="3289A3AD">
            <w:pPr>
              <w:pStyle w:val="27"/>
              <w:spacing w:before="65" w:line="228" w:lineRule="auto"/>
              <w:ind w:left="326"/>
              <w:outlineLvl w:val="2"/>
            </w:pPr>
            <w:r>
              <w:rPr>
                <w:spacing w:val="-1"/>
              </w:rPr>
              <w:t>30</w:t>
            </w:r>
            <w:r>
              <w:rPr>
                <w:spacing w:val="-38"/>
              </w:rPr>
              <w:t xml:space="preserve"> </w:t>
            </w:r>
            <w:r>
              <w:rPr>
                <w:spacing w:val="-1"/>
              </w:rPr>
              <w:t>分</w:t>
            </w:r>
          </w:p>
        </w:tc>
        <w:tc>
          <w:tcPr>
            <w:tcW w:w="7714" w:type="dxa"/>
            <w:vAlign w:val="top"/>
          </w:tcPr>
          <w:p w14:paraId="61A10E0A">
            <w:pPr>
              <w:pStyle w:val="27"/>
              <w:spacing w:before="130" w:line="226" w:lineRule="auto"/>
              <w:ind w:left="114"/>
              <w:outlineLvl w:val="2"/>
            </w:pPr>
            <w:r>
              <w:rPr>
                <w:spacing w:val="8"/>
              </w:rPr>
              <w:t>综合评分法中的价格分统一采用低价优先法计算，即满足磋商文件要求</w:t>
            </w:r>
            <w:r>
              <w:rPr>
                <w:spacing w:val="7"/>
              </w:rPr>
              <w:t>且最后报价</w:t>
            </w:r>
          </w:p>
          <w:p w14:paraId="2BB71673">
            <w:pPr>
              <w:pStyle w:val="27"/>
              <w:spacing w:before="222" w:line="418" w:lineRule="auto"/>
              <w:ind w:left="117" w:right="109" w:hanging="3"/>
            </w:pPr>
            <w:r>
              <w:rPr>
                <w:spacing w:val="8"/>
              </w:rPr>
              <w:t>最低的申请人的价格为磋商基准价，其价格分为满分。其他申请人的价</w:t>
            </w:r>
            <w:r>
              <w:rPr>
                <w:spacing w:val="7"/>
              </w:rPr>
              <w:t>格分统一按</w:t>
            </w:r>
            <w:r>
              <w:t xml:space="preserve"> </w:t>
            </w:r>
            <w:r>
              <w:rPr>
                <w:spacing w:val="6"/>
              </w:rPr>
              <w:t>照下列公式计算：</w:t>
            </w:r>
          </w:p>
          <w:p w14:paraId="32C60D18">
            <w:pPr>
              <w:pStyle w:val="27"/>
              <w:spacing w:line="226" w:lineRule="auto"/>
              <w:ind w:left="111"/>
            </w:pPr>
            <w:r>
              <w:rPr>
                <w:spacing w:val="7"/>
              </w:rPr>
              <w:t>磋商报价得分=（磋商基准价/最后磋商报价）</w:t>
            </w:r>
            <w:r>
              <w:rPr>
                <w:spacing w:val="-51"/>
              </w:rPr>
              <w:t xml:space="preserve"> </w:t>
            </w:r>
            <w:r>
              <w:rPr>
                <w:spacing w:val="6"/>
              </w:rPr>
              <w:t>×30%×100</w:t>
            </w:r>
          </w:p>
          <w:p w14:paraId="5CD9244E">
            <w:pPr>
              <w:pStyle w:val="27"/>
              <w:spacing w:before="280" w:line="375" w:lineRule="auto"/>
              <w:ind w:left="112" w:right="475" w:firstLine="9"/>
              <w:jc w:val="both"/>
            </w:pPr>
            <w:r>
              <w:rPr>
                <w:spacing w:val="10"/>
              </w:rPr>
              <w:t>（根据《政府采购促进中小企业发展管理办法》</w:t>
            </w:r>
            <w:r>
              <w:rPr>
                <w:spacing w:val="-54"/>
              </w:rPr>
              <w:t xml:space="preserve"> </w:t>
            </w:r>
            <w:r>
              <w:rPr>
                <w:spacing w:val="10"/>
              </w:rPr>
              <w:t>的规定，视情况予</w:t>
            </w:r>
            <w:r>
              <w:rPr>
                <w:spacing w:val="-33"/>
              </w:rPr>
              <w:t xml:space="preserve"> </w:t>
            </w:r>
            <w:r>
              <w:rPr>
                <w:spacing w:val="10"/>
              </w:rPr>
              <w:t>5%扣除后</w:t>
            </w:r>
            <w:r>
              <w:t xml:space="preserve"> </w:t>
            </w:r>
            <w:r>
              <w:rPr>
                <w:spacing w:val="7"/>
              </w:rPr>
              <w:t>的价格作为其最后磋商报价，对不符合财库﹝2020﹞46</w:t>
            </w:r>
            <w:r>
              <w:rPr>
                <w:spacing w:val="-36"/>
              </w:rPr>
              <w:t xml:space="preserve"> </w:t>
            </w:r>
            <w:r>
              <w:rPr>
                <w:spacing w:val="7"/>
              </w:rPr>
              <w:t>号文件规定的</w:t>
            </w:r>
            <w:r>
              <w:rPr>
                <w:spacing w:val="6"/>
              </w:rPr>
              <w:t>申请人，</w:t>
            </w:r>
            <w:r>
              <w:t xml:space="preserve"> </w:t>
            </w:r>
            <w:r>
              <w:rPr>
                <w:spacing w:val="6"/>
              </w:rPr>
              <w:t>价格不予扣除。）</w:t>
            </w:r>
          </w:p>
        </w:tc>
      </w:tr>
      <w:tr w14:paraId="6822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189" w:type="dxa"/>
            <w:vAlign w:val="top"/>
          </w:tcPr>
          <w:p w14:paraId="0FDBC2F7">
            <w:pPr>
              <w:spacing w:line="299" w:lineRule="auto"/>
              <w:rPr>
                <w:rFonts w:ascii="Arial"/>
                <w:sz w:val="21"/>
              </w:rPr>
            </w:pPr>
          </w:p>
          <w:p w14:paraId="6613393A">
            <w:pPr>
              <w:pStyle w:val="27"/>
              <w:spacing w:before="65" w:line="228" w:lineRule="auto"/>
              <w:ind w:left="183"/>
              <w:outlineLvl w:val="2"/>
            </w:pPr>
            <w:r>
              <w:rPr>
                <w:spacing w:val="6"/>
              </w:rPr>
              <w:t>商务部分</w:t>
            </w:r>
          </w:p>
        </w:tc>
        <w:tc>
          <w:tcPr>
            <w:tcW w:w="916" w:type="dxa"/>
            <w:vAlign w:val="top"/>
          </w:tcPr>
          <w:p w14:paraId="6048D4FA">
            <w:pPr>
              <w:spacing w:line="300" w:lineRule="auto"/>
              <w:rPr>
                <w:rFonts w:ascii="Arial"/>
                <w:sz w:val="21"/>
              </w:rPr>
            </w:pPr>
          </w:p>
          <w:p w14:paraId="73C4AD19">
            <w:pPr>
              <w:pStyle w:val="27"/>
              <w:spacing w:before="65" w:line="228" w:lineRule="auto"/>
              <w:ind w:left="242"/>
              <w:outlineLvl w:val="2"/>
            </w:pPr>
            <w:r>
              <w:rPr>
                <w:spacing w:val="-5"/>
              </w:rPr>
              <w:t>10</w:t>
            </w:r>
            <w:r>
              <w:rPr>
                <w:spacing w:val="-38"/>
              </w:rPr>
              <w:t xml:space="preserve"> </w:t>
            </w:r>
            <w:r>
              <w:rPr>
                <w:spacing w:val="-5"/>
              </w:rPr>
              <w:t>分</w:t>
            </w:r>
          </w:p>
        </w:tc>
        <w:tc>
          <w:tcPr>
            <w:tcW w:w="7714" w:type="dxa"/>
            <w:vAlign w:val="top"/>
          </w:tcPr>
          <w:p w14:paraId="5D1CEECE">
            <w:pPr>
              <w:pStyle w:val="27"/>
              <w:spacing w:before="131" w:line="330" w:lineRule="auto"/>
              <w:ind w:left="112" w:right="109"/>
              <w:outlineLvl w:val="2"/>
            </w:pPr>
            <w:r>
              <w:rPr>
                <w:spacing w:val="8"/>
              </w:rPr>
              <w:t>提供类似</w:t>
            </w:r>
            <w:r>
              <w:rPr>
                <w:rFonts w:hint="eastAsia"/>
                <w:spacing w:val="8"/>
                <w:lang w:val="en-US" w:eastAsia="zh-CN"/>
              </w:rPr>
              <w:t>设计图</w:t>
            </w:r>
            <w:r>
              <w:rPr>
                <w:spacing w:val="8"/>
              </w:rPr>
              <w:t>（以</w:t>
            </w:r>
            <w:r>
              <w:rPr>
                <w:rFonts w:hint="eastAsia"/>
                <w:spacing w:val="8"/>
                <w:lang w:val="en-US" w:eastAsia="zh-CN"/>
              </w:rPr>
              <w:t>落地项目</w:t>
            </w:r>
            <w:r>
              <w:rPr>
                <w:spacing w:val="7"/>
              </w:rPr>
              <w:t>为准</w:t>
            </w:r>
            <w:r>
              <w:rPr>
                <w:spacing w:val="-1"/>
              </w:rPr>
              <w:t>），</w:t>
            </w:r>
            <w:r>
              <w:rPr>
                <w:spacing w:val="7"/>
              </w:rPr>
              <w:t>每提供一份得</w:t>
            </w:r>
            <w:r>
              <w:rPr>
                <w:rFonts w:hint="eastAsia"/>
                <w:spacing w:val="-33"/>
                <w:lang w:val="en-US" w:eastAsia="zh-CN"/>
              </w:rPr>
              <w:t>5</w:t>
            </w:r>
            <w:r>
              <w:rPr>
                <w:spacing w:val="-38"/>
              </w:rPr>
              <w:t xml:space="preserve"> </w:t>
            </w:r>
            <w:r>
              <w:rPr>
                <w:spacing w:val="7"/>
              </w:rPr>
              <w:t>分，最高</w:t>
            </w:r>
            <w:r>
              <w:t xml:space="preserve"> </w:t>
            </w:r>
            <w:r>
              <w:rPr>
                <w:spacing w:val="-4"/>
              </w:rPr>
              <w:t>得</w:t>
            </w:r>
            <w:r>
              <w:rPr>
                <w:spacing w:val="-20"/>
              </w:rPr>
              <w:t xml:space="preserve"> </w:t>
            </w:r>
            <w:r>
              <w:rPr>
                <w:spacing w:val="-4"/>
              </w:rPr>
              <w:t>10</w:t>
            </w:r>
            <w:r>
              <w:rPr>
                <w:spacing w:val="-36"/>
              </w:rPr>
              <w:t xml:space="preserve"> </w:t>
            </w:r>
            <w:r>
              <w:rPr>
                <w:spacing w:val="-4"/>
              </w:rPr>
              <w:t>分。</w:t>
            </w:r>
          </w:p>
        </w:tc>
      </w:tr>
      <w:tr w14:paraId="0922D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restart"/>
            <w:tcBorders>
              <w:bottom w:val="nil"/>
            </w:tcBorders>
            <w:vAlign w:val="top"/>
          </w:tcPr>
          <w:p w14:paraId="714FB2E0">
            <w:pPr>
              <w:spacing w:line="245" w:lineRule="auto"/>
              <w:rPr>
                <w:rFonts w:ascii="Arial"/>
                <w:sz w:val="21"/>
              </w:rPr>
            </w:pPr>
          </w:p>
          <w:p w14:paraId="14E78666">
            <w:pPr>
              <w:spacing w:line="245" w:lineRule="auto"/>
              <w:rPr>
                <w:rFonts w:ascii="Arial"/>
                <w:sz w:val="21"/>
              </w:rPr>
            </w:pPr>
          </w:p>
          <w:p w14:paraId="792ED585">
            <w:pPr>
              <w:spacing w:line="246" w:lineRule="auto"/>
              <w:rPr>
                <w:rFonts w:ascii="Arial"/>
                <w:sz w:val="21"/>
              </w:rPr>
            </w:pPr>
          </w:p>
          <w:p w14:paraId="2873D014">
            <w:pPr>
              <w:spacing w:line="246" w:lineRule="auto"/>
              <w:rPr>
                <w:rFonts w:ascii="Arial"/>
                <w:sz w:val="21"/>
              </w:rPr>
            </w:pPr>
          </w:p>
          <w:p w14:paraId="2BA63AA6">
            <w:pPr>
              <w:spacing w:line="246" w:lineRule="auto"/>
              <w:rPr>
                <w:rFonts w:ascii="Arial"/>
                <w:sz w:val="21"/>
              </w:rPr>
            </w:pPr>
          </w:p>
          <w:p w14:paraId="1016020B">
            <w:pPr>
              <w:spacing w:line="246" w:lineRule="auto"/>
              <w:rPr>
                <w:rFonts w:ascii="Arial"/>
                <w:sz w:val="21"/>
              </w:rPr>
            </w:pPr>
          </w:p>
          <w:p w14:paraId="2735A808">
            <w:pPr>
              <w:spacing w:line="246" w:lineRule="auto"/>
              <w:rPr>
                <w:rFonts w:ascii="Arial"/>
                <w:sz w:val="21"/>
              </w:rPr>
            </w:pPr>
          </w:p>
          <w:p w14:paraId="71AC0B87">
            <w:pPr>
              <w:spacing w:line="246" w:lineRule="auto"/>
              <w:rPr>
                <w:rFonts w:ascii="Arial"/>
                <w:sz w:val="21"/>
              </w:rPr>
            </w:pPr>
          </w:p>
          <w:p w14:paraId="2888B949">
            <w:pPr>
              <w:spacing w:line="246" w:lineRule="auto"/>
              <w:rPr>
                <w:rFonts w:ascii="Arial"/>
                <w:sz w:val="21"/>
              </w:rPr>
            </w:pPr>
          </w:p>
          <w:p w14:paraId="14BE5B36">
            <w:pPr>
              <w:spacing w:line="246" w:lineRule="auto"/>
              <w:rPr>
                <w:rFonts w:ascii="Arial"/>
                <w:sz w:val="21"/>
              </w:rPr>
            </w:pPr>
          </w:p>
          <w:p w14:paraId="38B38060">
            <w:pPr>
              <w:spacing w:line="246" w:lineRule="auto"/>
              <w:rPr>
                <w:rFonts w:ascii="Arial"/>
                <w:sz w:val="21"/>
              </w:rPr>
            </w:pPr>
          </w:p>
          <w:p w14:paraId="4404F4AB">
            <w:pPr>
              <w:spacing w:line="246" w:lineRule="auto"/>
              <w:rPr>
                <w:rFonts w:ascii="Arial"/>
                <w:sz w:val="21"/>
              </w:rPr>
            </w:pPr>
          </w:p>
          <w:p w14:paraId="6A730665">
            <w:pPr>
              <w:spacing w:line="246" w:lineRule="auto"/>
              <w:rPr>
                <w:rFonts w:ascii="Arial"/>
                <w:sz w:val="21"/>
              </w:rPr>
            </w:pPr>
          </w:p>
          <w:p w14:paraId="1438A947">
            <w:pPr>
              <w:pStyle w:val="27"/>
              <w:spacing w:before="65" w:line="228" w:lineRule="auto"/>
              <w:ind w:left="180"/>
              <w:outlineLvl w:val="2"/>
            </w:pPr>
            <w:r>
              <w:rPr>
                <w:spacing w:val="7"/>
              </w:rPr>
              <w:t>技术部分</w:t>
            </w:r>
          </w:p>
          <w:p w14:paraId="5B504621">
            <w:pPr>
              <w:pStyle w:val="27"/>
              <w:spacing w:before="221" w:line="228" w:lineRule="auto"/>
              <w:ind w:left="363"/>
              <w:outlineLvl w:val="2"/>
            </w:pPr>
            <w:r>
              <w:t>45</w:t>
            </w:r>
            <w:r>
              <w:rPr>
                <w:spacing w:val="-37"/>
              </w:rPr>
              <w:t xml:space="preserve"> </w:t>
            </w:r>
            <w:r>
              <w:t>分</w:t>
            </w:r>
          </w:p>
        </w:tc>
        <w:tc>
          <w:tcPr>
            <w:tcW w:w="916" w:type="dxa"/>
            <w:vAlign w:val="top"/>
          </w:tcPr>
          <w:p w14:paraId="38E61344">
            <w:pPr>
              <w:spacing w:line="299" w:lineRule="auto"/>
              <w:rPr>
                <w:rFonts w:ascii="Arial"/>
                <w:sz w:val="21"/>
              </w:rPr>
            </w:pPr>
          </w:p>
          <w:p w14:paraId="458AE19D">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14:paraId="1F832AF3">
            <w:pPr>
              <w:pStyle w:val="27"/>
              <w:spacing w:before="53" w:line="270" w:lineRule="auto"/>
              <w:ind w:left="115" w:right="107" w:hanging="4"/>
              <w:jc w:val="both"/>
            </w:pPr>
            <w:r>
              <w:rPr>
                <w:spacing w:val="7"/>
              </w:rPr>
              <w:t>总体方案针对本项目组织结构明确，分项计划规整的得</w:t>
            </w:r>
            <w:r>
              <w:rPr>
                <w:spacing w:val="-25"/>
              </w:rPr>
              <w:t xml:space="preserve"> </w:t>
            </w:r>
            <w:r>
              <w:rPr>
                <w:spacing w:val="7"/>
              </w:rPr>
              <w:t>5</w:t>
            </w:r>
            <w:r>
              <w:rPr>
                <w:spacing w:val="-38"/>
              </w:rPr>
              <w:t xml:space="preserve"> </w:t>
            </w:r>
            <w:r>
              <w:rPr>
                <w:spacing w:val="7"/>
              </w:rPr>
              <w:t>分，组织结构基本清</w:t>
            </w:r>
            <w:r>
              <w:t xml:space="preserve"> </w:t>
            </w:r>
            <w:r>
              <w:rPr>
                <w:spacing w:val="6"/>
              </w:rPr>
              <w:t>晰，分项计划普通的得</w:t>
            </w:r>
            <w:r>
              <w:rPr>
                <w:spacing w:val="-36"/>
              </w:rPr>
              <w:t xml:space="preserve"> </w:t>
            </w:r>
            <w:r>
              <w:rPr>
                <w:spacing w:val="6"/>
              </w:rPr>
              <w:t>3</w:t>
            </w:r>
            <w:r>
              <w:rPr>
                <w:spacing w:val="-36"/>
              </w:rPr>
              <w:t xml:space="preserve"> </w:t>
            </w:r>
            <w:r>
              <w:rPr>
                <w:spacing w:val="6"/>
              </w:rPr>
              <w:t>分，组织结构不清晰，分项计划不规整的得</w:t>
            </w:r>
            <w:r>
              <w:rPr>
                <w:spacing w:val="-21"/>
              </w:rPr>
              <w:t xml:space="preserve"> </w:t>
            </w:r>
            <w:r>
              <w:rPr>
                <w:spacing w:val="6"/>
              </w:rPr>
              <w:t>1</w:t>
            </w:r>
            <w:r>
              <w:rPr>
                <w:spacing w:val="-38"/>
              </w:rPr>
              <w:t xml:space="preserve"> </w:t>
            </w:r>
            <w:r>
              <w:rPr>
                <w:spacing w:val="6"/>
              </w:rPr>
              <w:t>份，不提供</w:t>
            </w:r>
            <w:r>
              <w:t xml:space="preserve"> </w:t>
            </w:r>
            <w:r>
              <w:rPr>
                <w:spacing w:val="4"/>
              </w:rPr>
              <w:t>不得分。</w:t>
            </w:r>
          </w:p>
        </w:tc>
      </w:tr>
      <w:tr w14:paraId="64961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continue"/>
            <w:tcBorders>
              <w:top w:val="nil"/>
              <w:bottom w:val="nil"/>
            </w:tcBorders>
            <w:vAlign w:val="top"/>
          </w:tcPr>
          <w:p w14:paraId="61309172">
            <w:pPr>
              <w:rPr>
                <w:rFonts w:ascii="Arial"/>
                <w:sz w:val="21"/>
              </w:rPr>
            </w:pPr>
          </w:p>
        </w:tc>
        <w:tc>
          <w:tcPr>
            <w:tcW w:w="916" w:type="dxa"/>
            <w:vAlign w:val="top"/>
          </w:tcPr>
          <w:p w14:paraId="707367FC">
            <w:pPr>
              <w:spacing w:line="299" w:lineRule="auto"/>
              <w:rPr>
                <w:rFonts w:ascii="Arial"/>
                <w:sz w:val="21"/>
              </w:rPr>
            </w:pPr>
          </w:p>
          <w:p w14:paraId="08F93EEF">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14:paraId="511668D7">
            <w:pPr>
              <w:pStyle w:val="27"/>
              <w:spacing w:before="53" w:line="270" w:lineRule="auto"/>
              <w:ind w:left="122" w:right="107" w:hanging="11"/>
              <w:jc w:val="both"/>
            </w:pPr>
            <w:r>
              <w:rPr>
                <w:spacing w:val="7"/>
              </w:rPr>
              <w:t>施工地点按实际情况布置妥当有效，施工临时设施组成完善专业的得</w:t>
            </w:r>
            <w:r>
              <w:rPr>
                <w:spacing w:val="-25"/>
              </w:rPr>
              <w:t xml:space="preserve"> </w:t>
            </w:r>
            <w:r>
              <w:rPr>
                <w:spacing w:val="7"/>
              </w:rPr>
              <w:t>5</w:t>
            </w:r>
            <w:r>
              <w:rPr>
                <w:spacing w:val="-38"/>
              </w:rPr>
              <w:t xml:space="preserve"> </w:t>
            </w:r>
            <w:r>
              <w:rPr>
                <w:spacing w:val="7"/>
              </w:rPr>
              <w:t>分，施工地</w:t>
            </w:r>
            <w:r>
              <w:t xml:space="preserve"> </w:t>
            </w:r>
            <w:r>
              <w:rPr>
                <w:spacing w:val="7"/>
              </w:rPr>
              <w:t>点按实际情况布置相对合理，施工临时设施组成基本满足的得</w:t>
            </w:r>
            <w:r>
              <w:rPr>
                <w:spacing w:val="-30"/>
              </w:rPr>
              <w:t xml:space="preserve"> </w:t>
            </w:r>
            <w:r>
              <w:rPr>
                <w:spacing w:val="6"/>
              </w:rPr>
              <w:t>3</w:t>
            </w:r>
            <w:r>
              <w:rPr>
                <w:spacing w:val="-38"/>
              </w:rPr>
              <w:t xml:space="preserve"> </w:t>
            </w:r>
            <w:r>
              <w:rPr>
                <w:spacing w:val="6"/>
              </w:rPr>
              <w:t>分，施工地点按实</w:t>
            </w:r>
            <w:r>
              <w:t xml:space="preserve"> </w:t>
            </w:r>
            <w:r>
              <w:rPr>
                <w:spacing w:val="8"/>
              </w:rPr>
              <w:t>际情况布置不合理，施工临时设施组成不满足的</w:t>
            </w:r>
            <w:r>
              <w:rPr>
                <w:spacing w:val="7"/>
              </w:rPr>
              <w:t>得</w:t>
            </w:r>
            <w:r>
              <w:rPr>
                <w:spacing w:val="-21"/>
              </w:rPr>
              <w:t xml:space="preserve"> </w:t>
            </w:r>
            <w:r>
              <w:rPr>
                <w:spacing w:val="7"/>
              </w:rPr>
              <w:t>1</w:t>
            </w:r>
            <w:r>
              <w:rPr>
                <w:spacing w:val="-35"/>
              </w:rPr>
              <w:t xml:space="preserve"> </w:t>
            </w:r>
            <w:r>
              <w:rPr>
                <w:spacing w:val="7"/>
              </w:rPr>
              <w:t>分，不提供不得分。</w:t>
            </w:r>
          </w:p>
        </w:tc>
      </w:tr>
      <w:tr w14:paraId="1990D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89" w:type="dxa"/>
            <w:vMerge w:val="continue"/>
            <w:tcBorders>
              <w:top w:val="nil"/>
              <w:bottom w:val="nil"/>
            </w:tcBorders>
            <w:vAlign w:val="top"/>
          </w:tcPr>
          <w:p w14:paraId="253AB85D">
            <w:pPr>
              <w:rPr>
                <w:rFonts w:ascii="Arial"/>
                <w:sz w:val="21"/>
              </w:rPr>
            </w:pPr>
          </w:p>
        </w:tc>
        <w:tc>
          <w:tcPr>
            <w:tcW w:w="916" w:type="dxa"/>
            <w:vAlign w:val="top"/>
          </w:tcPr>
          <w:p w14:paraId="649871E4">
            <w:pPr>
              <w:spacing w:line="456" w:lineRule="auto"/>
              <w:rPr>
                <w:rFonts w:ascii="Arial"/>
                <w:sz w:val="21"/>
              </w:rPr>
            </w:pPr>
          </w:p>
          <w:p w14:paraId="1F4A764C">
            <w:pPr>
              <w:pStyle w:val="27"/>
              <w:spacing w:before="65" w:line="228" w:lineRule="auto"/>
              <w:ind w:left="242"/>
              <w:outlineLvl w:val="2"/>
            </w:pPr>
            <w:r>
              <w:rPr>
                <w:spacing w:val="-6"/>
              </w:rPr>
              <w:t>10</w:t>
            </w:r>
            <w:r>
              <w:rPr>
                <w:spacing w:val="-35"/>
              </w:rPr>
              <w:t xml:space="preserve"> </w:t>
            </w:r>
            <w:r>
              <w:rPr>
                <w:spacing w:val="-6"/>
              </w:rPr>
              <w:t>分</w:t>
            </w:r>
          </w:p>
        </w:tc>
        <w:tc>
          <w:tcPr>
            <w:tcW w:w="7714" w:type="dxa"/>
            <w:vAlign w:val="top"/>
          </w:tcPr>
          <w:p w14:paraId="44F4088E">
            <w:pPr>
              <w:pStyle w:val="27"/>
              <w:spacing w:before="54" w:line="274" w:lineRule="auto"/>
              <w:ind w:left="112" w:right="107" w:hanging="1"/>
              <w:jc w:val="both"/>
            </w:pPr>
            <w:r>
              <w:rPr>
                <w:spacing w:val="8"/>
              </w:rPr>
              <w:t>施工进度计划根据项目特点充分考量科学可行，施工各阶段进度的保证措施周密详</w:t>
            </w:r>
            <w:r>
              <w:rPr>
                <w:spacing w:val="1"/>
              </w:rPr>
              <w:t xml:space="preserve"> </w:t>
            </w:r>
            <w:r>
              <w:rPr>
                <w:spacing w:val="9"/>
              </w:rPr>
              <w:t>细的得</w:t>
            </w:r>
            <w:r>
              <w:rPr>
                <w:spacing w:val="-4"/>
              </w:rPr>
              <w:t xml:space="preserve"> </w:t>
            </w:r>
            <w:r>
              <w:rPr>
                <w:spacing w:val="9"/>
              </w:rPr>
              <w:t>10</w:t>
            </w:r>
            <w:r>
              <w:rPr>
                <w:spacing w:val="-35"/>
              </w:rPr>
              <w:t xml:space="preserve"> </w:t>
            </w:r>
            <w:r>
              <w:rPr>
                <w:spacing w:val="9"/>
              </w:rPr>
              <w:t>分，施工进度计划基本可行，施工各阶段进度的保证措施片面基本周密</w:t>
            </w:r>
            <w:r>
              <w:t xml:space="preserve"> </w:t>
            </w:r>
            <w:r>
              <w:rPr>
                <w:spacing w:val="7"/>
              </w:rPr>
              <w:t>的得</w:t>
            </w:r>
            <w:r>
              <w:rPr>
                <w:spacing w:val="-29"/>
              </w:rPr>
              <w:t xml:space="preserve"> </w:t>
            </w:r>
            <w:r>
              <w:rPr>
                <w:spacing w:val="7"/>
              </w:rPr>
              <w:t>5</w:t>
            </w:r>
            <w:r>
              <w:rPr>
                <w:spacing w:val="-36"/>
              </w:rPr>
              <w:t xml:space="preserve"> </w:t>
            </w:r>
            <w:r>
              <w:rPr>
                <w:spacing w:val="7"/>
              </w:rPr>
              <w:t>分，施工进度计划不具针对性，施工各阶段进度的保证措施片面不完整的得</w:t>
            </w:r>
            <w:r>
              <w:t xml:space="preserve"> </w:t>
            </w:r>
            <w:r>
              <w:rPr>
                <w:spacing w:val="5"/>
              </w:rPr>
              <w:t>1</w:t>
            </w:r>
            <w:r>
              <w:rPr>
                <w:spacing w:val="-31"/>
              </w:rPr>
              <w:t xml:space="preserve"> </w:t>
            </w:r>
            <w:r>
              <w:rPr>
                <w:spacing w:val="5"/>
              </w:rPr>
              <w:t>分不提供不得分。</w:t>
            </w:r>
          </w:p>
        </w:tc>
      </w:tr>
      <w:tr w14:paraId="3824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continue"/>
            <w:tcBorders>
              <w:top w:val="nil"/>
              <w:bottom w:val="nil"/>
            </w:tcBorders>
            <w:vAlign w:val="top"/>
          </w:tcPr>
          <w:p w14:paraId="11F87F95">
            <w:pPr>
              <w:rPr>
                <w:rFonts w:ascii="Arial"/>
                <w:sz w:val="21"/>
              </w:rPr>
            </w:pPr>
          </w:p>
        </w:tc>
        <w:tc>
          <w:tcPr>
            <w:tcW w:w="916" w:type="dxa"/>
            <w:vAlign w:val="top"/>
          </w:tcPr>
          <w:p w14:paraId="529CB01D">
            <w:pPr>
              <w:spacing w:line="301" w:lineRule="auto"/>
              <w:rPr>
                <w:rFonts w:ascii="Arial"/>
                <w:sz w:val="21"/>
              </w:rPr>
            </w:pPr>
          </w:p>
          <w:p w14:paraId="6757DC7E">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14:paraId="5835C743">
            <w:pPr>
              <w:pStyle w:val="27"/>
              <w:spacing w:before="56" w:line="269" w:lineRule="auto"/>
              <w:ind w:left="112" w:right="109" w:firstLine="3"/>
              <w:jc w:val="both"/>
            </w:pPr>
            <w:r>
              <w:rPr>
                <w:spacing w:val="7"/>
              </w:rPr>
              <w:t>安全文明施工严格执行相关规定，环境保护措施完整可行的得</w:t>
            </w:r>
            <w:r>
              <w:rPr>
                <w:spacing w:val="-31"/>
              </w:rPr>
              <w:t xml:space="preserve"> </w:t>
            </w:r>
            <w:r>
              <w:rPr>
                <w:spacing w:val="7"/>
              </w:rPr>
              <w:t>5</w:t>
            </w:r>
            <w:r>
              <w:rPr>
                <w:spacing w:val="-37"/>
              </w:rPr>
              <w:t xml:space="preserve"> </w:t>
            </w:r>
            <w:r>
              <w:rPr>
                <w:spacing w:val="7"/>
              </w:rPr>
              <w:t>分，安全文明</w:t>
            </w:r>
            <w:r>
              <w:rPr>
                <w:spacing w:val="6"/>
              </w:rPr>
              <w:t>施工</w:t>
            </w:r>
            <w:r>
              <w:t xml:space="preserve"> </w:t>
            </w:r>
            <w:r>
              <w:rPr>
                <w:spacing w:val="7"/>
              </w:rPr>
              <w:t>符合部分规定，环境保护措施不够全面的得</w:t>
            </w:r>
            <w:r>
              <w:rPr>
                <w:spacing w:val="-32"/>
              </w:rPr>
              <w:t xml:space="preserve"> </w:t>
            </w:r>
            <w:r>
              <w:rPr>
                <w:spacing w:val="7"/>
              </w:rPr>
              <w:t>3</w:t>
            </w:r>
            <w:r>
              <w:rPr>
                <w:spacing w:val="-35"/>
              </w:rPr>
              <w:t xml:space="preserve"> </w:t>
            </w:r>
            <w:r>
              <w:rPr>
                <w:spacing w:val="7"/>
              </w:rPr>
              <w:t>分，安全文明施工不符合规定，环境</w:t>
            </w:r>
            <w:r>
              <w:t xml:space="preserve"> </w:t>
            </w:r>
            <w:r>
              <w:rPr>
                <w:spacing w:val="6"/>
              </w:rPr>
              <w:t>保护措施不全面的得</w:t>
            </w:r>
            <w:r>
              <w:rPr>
                <w:spacing w:val="-11"/>
              </w:rPr>
              <w:t xml:space="preserve"> </w:t>
            </w:r>
            <w:r>
              <w:rPr>
                <w:spacing w:val="6"/>
              </w:rPr>
              <w:t>1</w:t>
            </w:r>
            <w:r>
              <w:rPr>
                <w:spacing w:val="-36"/>
              </w:rPr>
              <w:t xml:space="preserve"> </w:t>
            </w:r>
            <w:r>
              <w:rPr>
                <w:spacing w:val="6"/>
              </w:rPr>
              <w:t>分，不提供不得分。</w:t>
            </w:r>
          </w:p>
        </w:tc>
      </w:tr>
      <w:tr w14:paraId="0B213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continue"/>
            <w:tcBorders>
              <w:top w:val="nil"/>
              <w:bottom w:val="nil"/>
            </w:tcBorders>
            <w:vAlign w:val="top"/>
          </w:tcPr>
          <w:p w14:paraId="02CE9B6C">
            <w:pPr>
              <w:rPr>
                <w:rFonts w:ascii="Arial"/>
                <w:sz w:val="21"/>
              </w:rPr>
            </w:pPr>
          </w:p>
        </w:tc>
        <w:tc>
          <w:tcPr>
            <w:tcW w:w="916" w:type="dxa"/>
            <w:vAlign w:val="top"/>
          </w:tcPr>
          <w:p w14:paraId="3C8AFB92">
            <w:pPr>
              <w:spacing w:line="301" w:lineRule="auto"/>
              <w:rPr>
                <w:rFonts w:ascii="Arial"/>
                <w:sz w:val="21"/>
              </w:rPr>
            </w:pPr>
          </w:p>
          <w:p w14:paraId="69C481A6">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14:paraId="1382BCA8">
            <w:pPr>
              <w:pStyle w:val="27"/>
              <w:spacing w:before="56" w:line="269" w:lineRule="auto"/>
              <w:ind w:left="111" w:right="109"/>
              <w:jc w:val="both"/>
            </w:pPr>
            <w:r>
              <w:rPr>
                <w:spacing w:val="8"/>
              </w:rPr>
              <w:t>拟投入本项目管理和技术的人员配备完整、经验丰富、</w:t>
            </w:r>
            <w:r>
              <w:rPr>
                <w:spacing w:val="6"/>
              </w:rPr>
              <w:t>的得</w:t>
            </w:r>
            <w:r>
              <w:rPr>
                <w:spacing w:val="-26"/>
              </w:rPr>
              <w:t xml:space="preserve"> </w:t>
            </w:r>
            <w:r>
              <w:rPr>
                <w:spacing w:val="6"/>
              </w:rPr>
              <w:t>5</w:t>
            </w:r>
            <w:r>
              <w:rPr>
                <w:spacing w:val="-35"/>
              </w:rPr>
              <w:t xml:space="preserve"> </w:t>
            </w:r>
            <w:r>
              <w:rPr>
                <w:spacing w:val="6"/>
              </w:rPr>
              <w:t>分，拟投入本项目管理和技术的人员相对完整、基本合理的得</w:t>
            </w:r>
            <w:r>
              <w:rPr>
                <w:spacing w:val="-33"/>
              </w:rPr>
              <w:t xml:space="preserve"> </w:t>
            </w:r>
            <w:r>
              <w:rPr>
                <w:spacing w:val="6"/>
              </w:rPr>
              <w:t>3</w:t>
            </w:r>
            <w:r>
              <w:rPr>
                <w:spacing w:val="-35"/>
              </w:rPr>
              <w:t xml:space="preserve"> </w:t>
            </w:r>
            <w:r>
              <w:rPr>
                <w:spacing w:val="6"/>
              </w:rPr>
              <w:t>分，拟投</w:t>
            </w:r>
            <w:r>
              <w:t xml:space="preserve"> </w:t>
            </w:r>
            <w:r>
              <w:rPr>
                <w:spacing w:val="8"/>
              </w:rPr>
              <w:t>入本项目管理和技术的人员不完整、不合理的得</w:t>
            </w:r>
            <w:r>
              <w:rPr>
                <w:spacing w:val="-24"/>
              </w:rPr>
              <w:t xml:space="preserve"> </w:t>
            </w:r>
            <w:r>
              <w:rPr>
                <w:spacing w:val="8"/>
              </w:rPr>
              <w:t>1</w:t>
            </w:r>
            <w:r>
              <w:rPr>
                <w:spacing w:val="-35"/>
              </w:rPr>
              <w:t xml:space="preserve"> </w:t>
            </w:r>
            <w:r>
              <w:rPr>
                <w:spacing w:val="8"/>
              </w:rPr>
              <w:t>分，不提供不得分。</w:t>
            </w:r>
          </w:p>
        </w:tc>
      </w:tr>
      <w:tr w14:paraId="6A5E1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89" w:type="dxa"/>
            <w:vMerge w:val="continue"/>
            <w:tcBorders>
              <w:top w:val="nil"/>
              <w:bottom w:val="nil"/>
            </w:tcBorders>
            <w:vAlign w:val="top"/>
          </w:tcPr>
          <w:p w14:paraId="61574A54">
            <w:pPr>
              <w:rPr>
                <w:rFonts w:ascii="Arial"/>
                <w:sz w:val="21"/>
              </w:rPr>
            </w:pPr>
          </w:p>
        </w:tc>
        <w:tc>
          <w:tcPr>
            <w:tcW w:w="916" w:type="dxa"/>
            <w:vAlign w:val="top"/>
          </w:tcPr>
          <w:p w14:paraId="286EC4D8">
            <w:pPr>
              <w:spacing w:line="455" w:lineRule="auto"/>
              <w:rPr>
                <w:rFonts w:ascii="Arial"/>
                <w:sz w:val="21"/>
              </w:rPr>
            </w:pPr>
          </w:p>
          <w:p w14:paraId="20539DA9">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14:paraId="2FBA41FB">
            <w:pPr>
              <w:pStyle w:val="27"/>
              <w:spacing w:before="54" w:line="274" w:lineRule="auto"/>
              <w:ind w:left="111" w:right="95"/>
              <w:jc w:val="both"/>
            </w:pPr>
            <w:r>
              <w:rPr>
                <w:spacing w:val="8"/>
              </w:rPr>
              <w:t>拟投入的劳动力全部登记备案信息真实，能够有效满足项目需求，拟投入机械设备</w:t>
            </w:r>
            <w:r>
              <w:t xml:space="preserve"> </w:t>
            </w:r>
            <w:r>
              <w:rPr>
                <w:spacing w:val="7"/>
              </w:rPr>
              <w:t>和材料完备无损，能够高效完成项目实施的得</w:t>
            </w:r>
            <w:r>
              <w:rPr>
                <w:spacing w:val="-28"/>
              </w:rPr>
              <w:t xml:space="preserve"> </w:t>
            </w:r>
            <w:r>
              <w:rPr>
                <w:spacing w:val="7"/>
              </w:rPr>
              <w:t>5</w:t>
            </w:r>
            <w:r>
              <w:rPr>
                <w:spacing w:val="-37"/>
              </w:rPr>
              <w:t xml:space="preserve"> </w:t>
            </w:r>
            <w:r>
              <w:rPr>
                <w:spacing w:val="7"/>
              </w:rPr>
              <w:t>分，拟投入的劳动力人员部分有登</w:t>
            </w:r>
            <w:r>
              <w:t xml:space="preserve"> </w:t>
            </w:r>
            <w:r>
              <w:rPr>
                <w:spacing w:val="8"/>
              </w:rPr>
              <w:t>记记录，拟投入机械设备基本满足的得</w:t>
            </w:r>
            <w:r>
              <w:rPr>
                <w:spacing w:val="-35"/>
              </w:rPr>
              <w:t xml:space="preserve"> </w:t>
            </w:r>
            <w:r>
              <w:rPr>
                <w:spacing w:val="8"/>
              </w:rPr>
              <w:t>3</w:t>
            </w:r>
            <w:r>
              <w:rPr>
                <w:spacing w:val="-36"/>
              </w:rPr>
              <w:t xml:space="preserve"> </w:t>
            </w:r>
            <w:r>
              <w:rPr>
                <w:spacing w:val="8"/>
              </w:rPr>
              <w:t>分</w:t>
            </w:r>
            <w:r>
              <w:rPr>
                <w:spacing w:val="7"/>
              </w:rPr>
              <w:t>，拟投入的劳动力人员没有登记记录，</w:t>
            </w:r>
            <w:r>
              <w:t xml:space="preserve"> </w:t>
            </w:r>
            <w:r>
              <w:rPr>
                <w:spacing w:val="7"/>
              </w:rPr>
              <w:t>拟投入机械设备不全的得</w:t>
            </w:r>
            <w:r>
              <w:rPr>
                <w:spacing w:val="-23"/>
              </w:rPr>
              <w:t xml:space="preserve"> </w:t>
            </w:r>
            <w:r>
              <w:rPr>
                <w:spacing w:val="7"/>
              </w:rPr>
              <w:t>1</w:t>
            </w:r>
            <w:r>
              <w:rPr>
                <w:spacing w:val="-35"/>
              </w:rPr>
              <w:t xml:space="preserve"> </w:t>
            </w:r>
            <w:r>
              <w:rPr>
                <w:spacing w:val="7"/>
              </w:rPr>
              <w:t>分，不提供不得分。</w:t>
            </w:r>
          </w:p>
        </w:tc>
      </w:tr>
      <w:tr w14:paraId="71158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189" w:type="dxa"/>
            <w:vMerge w:val="continue"/>
            <w:tcBorders>
              <w:top w:val="nil"/>
              <w:bottom w:val="nil"/>
            </w:tcBorders>
            <w:vAlign w:val="top"/>
          </w:tcPr>
          <w:p w14:paraId="36DDD012">
            <w:pPr>
              <w:rPr>
                <w:rFonts w:ascii="Arial"/>
                <w:sz w:val="21"/>
              </w:rPr>
            </w:pPr>
          </w:p>
        </w:tc>
        <w:tc>
          <w:tcPr>
            <w:tcW w:w="916" w:type="dxa"/>
            <w:vAlign w:val="top"/>
          </w:tcPr>
          <w:p w14:paraId="47B2117D">
            <w:pPr>
              <w:spacing w:line="301" w:lineRule="auto"/>
              <w:rPr>
                <w:rFonts w:ascii="Arial"/>
                <w:sz w:val="21"/>
              </w:rPr>
            </w:pPr>
          </w:p>
          <w:p w14:paraId="410A5F02">
            <w:pPr>
              <w:pStyle w:val="27"/>
              <w:spacing w:before="65" w:line="228" w:lineRule="auto"/>
              <w:ind w:left="242"/>
              <w:outlineLvl w:val="2"/>
            </w:pPr>
            <w:r>
              <w:rPr>
                <w:spacing w:val="-5"/>
              </w:rPr>
              <w:t>10</w:t>
            </w:r>
            <w:r>
              <w:rPr>
                <w:spacing w:val="-38"/>
              </w:rPr>
              <w:t xml:space="preserve"> </w:t>
            </w:r>
            <w:r>
              <w:rPr>
                <w:spacing w:val="-5"/>
              </w:rPr>
              <w:t>分</w:t>
            </w:r>
          </w:p>
        </w:tc>
        <w:tc>
          <w:tcPr>
            <w:tcW w:w="7714" w:type="dxa"/>
            <w:vAlign w:val="top"/>
          </w:tcPr>
          <w:p w14:paraId="37ACB05A">
            <w:pPr>
              <w:pStyle w:val="27"/>
              <w:spacing w:before="136" w:line="329" w:lineRule="auto"/>
              <w:ind w:left="112" w:right="109"/>
              <w:outlineLvl w:val="2"/>
            </w:pPr>
            <w:r>
              <w:rPr>
                <w:spacing w:val="9"/>
              </w:rPr>
              <w:t>保修承诺责任明确，约定详实的得</w:t>
            </w:r>
            <w:r>
              <w:rPr>
                <w:spacing w:val="-21"/>
              </w:rPr>
              <w:t xml:space="preserve"> </w:t>
            </w:r>
            <w:r>
              <w:rPr>
                <w:spacing w:val="9"/>
              </w:rPr>
              <w:t>10</w:t>
            </w:r>
            <w:r>
              <w:rPr>
                <w:spacing w:val="-35"/>
              </w:rPr>
              <w:t xml:space="preserve"> </w:t>
            </w:r>
            <w:r>
              <w:rPr>
                <w:spacing w:val="9"/>
              </w:rPr>
              <w:t>分，保修</w:t>
            </w:r>
            <w:r>
              <w:rPr>
                <w:spacing w:val="8"/>
              </w:rPr>
              <w:t>承诺简单，约定含糊的得</w:t>
            </w:r>
            <w:r>
              <w:rPr>
                <w:spacing w:val="-33"/>
              </w:rPr>
              <w:t xml:space="preserve"> </w:t>
            </w:r>
            <w:r>
              <w:rPr>
                <w:spacing w:val="8"/>
              </w:rPr>
              <w:t>5</w:t>
            </w:r>
            <w:r>
              <w:rPr>
                <w:spacing w:val="-35"/>
              </w:rPr>
              <w:t xml:space="preserve"> </w:t>
            </w:r>
            <w:r>
              <w:rPr>
                <w:spacing w:val="8"/>
              </w:rPr>
              <w:t>分，不</w:t>
            </w:r>
            <w:r>
              <w:t xml:space="preserve"> </w:t>
            </w:r>
            <w:r>
              <w:rPr>
                <w:spacing w:val="6"/>
              </w:rPr>
              <w:t>提供不得分。</w:t>
            </w:r>
          </w:p>
        </w:tc>
      </w:tr>
      <w:tr w14:paraId="0883A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189" w:type="dxa"/>
            <w:tcBorders>
              <w:top w:val="nil"/>
            </w:tcBorders>
            <w:vAlign w:val="top"/>
          </w:tcPr>
          <w:p w14:paraId="3AA4CB1A">
            <w:pPr>
              <w:rPr>
                <w:spacing w:val="6"/>
              </w:rPr>
            </w:pPr>
            <w:r>
              <w:rPr>
                <w:spacing w:val="6"/>
              </w:rPr>
              <w:t>现场论述</w:t>
            </w:r>
          </w:p>
          <w:p w14:paraId="74FE3EE0">
            <w:pPr>
              <w:rPr>
                <w:rFonts w:hint="eastAsia" w:eastAsia="宋体"/>
                <w:spacing w:val="6"/>
                <w:lang w:eastAsia="zh-CN"/>
              </w:rPr>
            </w:pPr>
            <w:r>
              <w:rPr>
                <w:rFonts w:hint="eastAsia" w:eastAsia="宋体"/>
                <w:spacing w:val="6"/>
                <w:lang w:eastAsia="zh-CN"/>
              </w:rPr>
              <w:t>（</w:t>
            </w:r>
            <w:r>
              <w:rPr>
                <w:rFonts w:hint="eastAsia" w:eastAsia="宋体"/>
                <w:spacing w:val="6"/>
                <w:lang w:val="en-US" w:eastAsia="zh-CN"/>
              </w:rPr>
              <w:t>15分</w:t>
            </w:r>
            <w:r>
              <w:rPr>
                <w:rFonts w:hint="eastAsia" w:eastAsia="宋体"/>
                <w:spacing w:val="6"/>
                <w:lang w:eastAsia="zh-CN"/>
              </w:rPr>
              <w:t>）</w:t>
            </w:r>
          </w:p>
        </w:tc>
        <w:tc>
          <w:tcPr>
            <w:tcW w:w="916" w:type="dxa"/>
            <w:vAlign w:val="top"/>
          </w:tcPr>
          <w:p w14:paraId="4D92436C">
            <w:pPr>
              <w:pStyle w:val="27"/>
              <w:spacing w:before="65" w:line="228" w:lineRule="auto"/>
              <w:ind w:left="242"/>
              <w:outlineLvl w:val="2"/>
              <w:rPr>
                <w:rFonts w:hint="default" w:eastAsia="宋体"/>
                <w:spacing w:val="-5"/>
                <w:lang w:val="en-US" w:eastAsia="zh-CN"/>
              </w:rPr>
            </w:pPr>
            <w:r>
              <w:rPr>
                <w:rFonts w:hint="eastAsia"/>
                <w:spacing w:val="-5"/>
                <w:lang w:val="en-US" w:eastAsia="zh-CN"/>
              </w:rPr>
              <w:t>15分</w:t>
            </w:r>
          </w:p>
        </w:tc>
        <w:tc>
          <w:tcPr>
            <w:tcW w:w="7714" w:type="dxa"/>
            <w:vAlign w:val="top"/>
          </w:tcPr>
          <w:p w14:paraId="5937F7CE">
            <w:pPr>
              <w:pStyle w:val="27"/>
              <w:spacing w:before="57" w:line="257" w:lineRule="auto"/>
              <w:ind w:left="112" w:right="107" w:firstLine="14"/>
            </w:pPr>
            <w:r>
              <w:rPr>
                <w:spacing w:val="9"/>
              </w:rPr>
              <w:t>1、各供应商对具体施工的计划、达成目标情况阐述完整、可行的得</w:t>
            </w:r>
            <w:r>
              <w:rPr>
                <w:spacing w:val="-16"/>
              </w:rPr>
              <w:t xml:space="preserve"> </w:t>
            </w:r>
            <w:r>
              <w:rPr>
                <w:spacing w:val="9"/>
              </w:rPr>
              <w:t>5</w:t>
            </w:r>
            <w:r>
              <w:rPr>
                <w:spacing w:val="-35"/>
              </w:rPr>
              <w:t xml:space="preserve"> </w:t>
            </w:r>
            <w:r>
              <w:rPr>
                <w:spacing w:val="9"/>
              </w:rPr>
              <w:t>分；阐述基</w:t>
            </w:r>
            <w:r>
              <w:t xml:space="preserve"> </w:t>
            </w:r>
            <w:r>
              <w:rPr>
                <w:spacing w:val="7"/>
              </w:rPr>
              <w:t>本完整、可行的得</w:t>
            </w:r>
            <w:r>
              <w:rPr>
                <w:spacing w:val="-35"/>
              </w:rPr>
              <w:t xml:space="preserve"> </w:t>
            </w:r>
            <w:r>
              <w:rPr>
                <w:spacing w:val="7"/>
              </w:rPr>
              <w:t>3</w:t>
            </w:r>
            <w:r>
              <w:rPr>
                <w:spacing w:val="-35"/>
              </w:rPr>
              <w:t xml:space="preserve"> </w:t>
            </w:r>
            <w:r>
              <w:rPr>
                <w:spacing w:val="7"/>
              </w:rPr>
              <w:t>分，阐述欠佳的得</w:t>
            </w:r>
            <w:r>
              <w:rPr>
                <w:spacing w:val="-24"/>
              </w:rPr>
              <w:t xml:space="preserve"> </w:t>
            </w:r>
            <w:r>
              <w:rPr>
                <w:spacing w:val="7"/>
              </w:rPr>
              <w:t>1</w:t>
            </w:r>
            <w:r>
              <w:rPr>
                <w:spacing w:val="-36"/>
              </w:rPr>
              <w:t xml:space="preserve"> </w:t>
            </w:r>
            <w:r>
              <w:rPr>
                <w:spacing w:val="7"/>
              </w:rPr>
              <w:t>分，</w:t>
            </w:r>
            <w:r>
              <w:rPr>
                <w:spacing w:val="6"/>
              </w:rPr>
              <w:t>未阐述的不得分。</w:t>
            </w:r>
          </w:p>
          <w:p w14:paraId="3363D0BA">
            <w:pPr>
              <w:pStyle w:val="27"/>
              <w:spacing w:before="66" w:line="256" w:lineRule="auto"/>
              <w:ind w:left="128" w:right="109" w:hanging="14"/>
            </w:pPr>
            <w:r>
              <w:rPr>
                <w:spacing w:val="10"/>
              </w:rPr>
              <w:t>2、各供应商对重点难点分析阐述的完整、可行的得</w:t>
            </w:r>
            <w:r>
              <w:rPr>
                <w:spacing w:val="-32"/>
              </w:rPr>
              <w:t xml:space="preserve"> </w:t>
            </w:r>
            <w:r>
              <w:rPr>
                <w:spacing w:val="10"/>
              </w:rPr>
              <w:t>5</w:t>
            </w:r>
            <w:r>
              <w:rPr>
                <w:spacing w:val="-36"/>
              </w:rPr>
              <w:t xml:space="preserve"> </w:t>
            </w:r>
            <w:r>
              <w:rPr>
                <w:spacing w:val="10"/>
              </w:rPr>
              <w:t>分；阐</w:t>
            </w:r>
            <w:r>
              <w:rPr>
                <w:spacing w:val="9"/>
              </w:rPr>
              <w:t>述的基本完整、可行</w:t>
            </w:r>
            <w:r>
              <w:t xml:space="preserve"> </w:t>
            </w:r>
            <w:r>
              <w:rPr>
                <w:spacing w:val="5"/>
              </w:rPr>
              <w:t>的得</w:t>
            </w:r>
            <w:r>
              <w:rPr>
                <w:spacing w:val="-33"/>
              </w:rPr>
              <w:t xml:space="preserve"> </w:t>
            </w:r>
            <w:r>
              <w:rPr>
                <w:spacing w:val="5"/>
              </w:rPr>
              <w:t>3</w:t>
            </w:r>
            <w:r>
              <w:rPr>
                <w:spacing w:val="-35"/>
              </w:rPr>
              <w:t xml:space="preserve"> </w:t>
            </w:r>
            <w:r>
              <w:rPr>
                <w:spacing w:val="5"/>
              </w:rPr>
              <w:t>分,；阐述欠佳的得</w:t>
            </w:r>
            <w:r>
              <w:rPr>
                <w:spacing w:val="-24"/>
              </w:rPr>
              <w:t xml:space="preserve"> </w:t>
            </w:r>
            <w:r>
              <w:rPr>
                <w:spacing w:val="5"/>
              </w:rPr>
              <w:t>1</w:t>
            </w:r>
            <w:r>
              <w:rPr>
                <w:spacing w:val="-35"/>
              </w:rPr>
              <w:t xml:space="preserve"> </w:t>
            </w:r>
            <w:r>
              <w:rPr>
                <w:spacing w:val="5"/>
              </w:rPr>
              <w:t>分，未阐述的不得分。</w:t>
            </w:r>
          </w:p>
          <w:p w14:paraId="5AA0BD5B">
            <w:pPr>
              <w:pStyle w:val="27"/>
              <w:spacing w:before="136" w:line="329" w:lineRule="auto"/>
              <w:ind w:left="112" w:right="109"/>
              <w:outlineLvl w:val="2"/>
              <w:rPr>
                <w:spacing w:val="9"/>
              </w:rPr>
            </w:pPr>
            <w:r>
              <w:rPr>
                <w:spacing w:val="9"/>
              </w:rPr>
              <w:t>3、各供应商对项目相关风险规避阐述的完整、可行的得</w:t>
            </w:r>
            <w:r>
              <w:rPr>
                <w:spacing w:val="-33"/>
              </w:rPr>
              <w:t xml:space="preserve"> </w:t>
            </w:r>
            <w:r>
              <w:rPr>
                <w:spacing w:val="9"/>
              </w:rPr>
              <w:t>5</w:t>
            </w:r>
            <w:r>
              <w:rPr>
                <w:spacing w:val="-35"/>
              </w:rPr>
              <w:t xml:space="preserve"> </w:t>
            </w:r>
            <w:r>
              <w:rPr>
                <w:spacing w:val="9"/>
              </w:rPr>
              <w:t>分</w:t>
            </w:r>
            <w:r>
              <w:rPr>
                <w:spacing w:val="8"/>
              </w:rPr>
              <w:t>；阐述的基本完整、</w:t>
            </w:r>
            <w:r>
              <w:t xml:space="preserve"> </w:t>
            </w:r>
            <w:r>
              <w:rPr>
                <w:spacing w:val="6"/>
              </w:rPr>
              <w:t>可行的得</w:t>
            </w:r>
            <w:r>
              <w:rPr>
                <w:spacing w:val="-32"/>
              </w:rPr>
              <w:t xml:space="preserve"> </w:t>
            </w:r>
            <w:r>
              <w:rPr>
                <w:spacing w:val="6"/>
              </w:rPr>
              <w:t>3</w:t>
            </w:r>
            <w:r>
              <w:rPr>
                <w:spacing w:val="-35"/>
              </w:rPr>
              <w:t xml:space="preserve"> </w:t>
            </w:r>
            <w:r>
              <w:rPr>
                <w:spacing w:val="6"/>
              </w:rPr>
              <w:t>分；阐述欠佳的得</w:t>
            </w:r>
            <w:r>
              <w:rPr>
                <w:spacing w:val="-24"/>
              </w:rPr>
              <w:t xml:space="preserve"> </w:t>
            </w:r>
            <w:r>
              <w:rPr>
                <w:spacing w:val="6"/>
              </w:rPr>
              <w:t>1</w:t>
            </w:r>
            <w:r>
              <w:rPr>
                <w:spacing w:val="-35"/>
              </w:rPr>
              <w:t xml:space="preserve"> </w:t>
            </w:r>
            <w:r>
              <w:rPr>
                <w:spacing w:val="6"/>
              </w:rPr>
              <w:t>分，未阐述的不得分。</w:t>
            </w:r>
          </w:p>
        </w:tc>
      </w:tr>
    </w:tbl>
    <w:p w14:paraId="70C23A19">
      <w:pPr>
        <w:rPr>
          <w:rFonts w:hint="eastAsia" w:ascii="宋体" w:hAnsi="宋体"/>
          <w:color w:val="auto"/>
          <w:spacing w:val="4"/>
          <w:sz w:val="24"/>
        </w:rPr>
      </w:pPr>
      <w:r>
        <w:rPr>
          <w:rFonts w:hint="eastAsia" w:ascii="宋体" w:hAnsi="宋体"/>
          <w:color w:val="auto"/>
          <w:spacing w:val="4"/>
          <w:sz w:val="24"/>
        </w:rPr>
        <w:br w:type="page"/>
      </w:r>
    </w:p>
    <w:p w14:paraId="4CE94B5F">
      <w:pPr>
        <w:bidi w:val="0"/>
        <w:jc w:val="left"/>
        <w:rPr>
          <w:rFonts w:hint="eastAsia" w:ascii="Arial" w:hAnsi="Arial" w:eastAsia="Arial" w:cs="Arial"/>
          <w:snapToGrid w:val="0"/>
          <w:color w:val="000000"/>
          <w:kern w:val="0"/>
          <w:sz w:val="21"/>
          <w:szCs w:val="21"/>
        </w:rPr>
      </w:pPr>
    </w:p>
    <w:p w14:paraId="742295BA">
      <w:pPr>
        <w:pStyle w:val="2"/>
        <w:jc w:val="center"/>
        <w:rPr>
          <w:color w:val="auto"/>
          <w:sz w:val="32"/>
          <w:szCs w:val="32"/>
        </w:rPr>
      </w:pPr>
      <w:bookmarkStart w:id="67" w:name="_Toc10074"/>
      <w:bookmarkStart w:id="68" w:name="_Toc362593752"/>
      <w:bookmarkStart w:id="69" w:name="_Toc339551750"/>
      <w:bookmarkStart w:id="70" w:name="_Toc12789059"/>
      <w:bookmarkStart w:id="71" w:name="_Toc271203130"/>
      <w:bookmarkStart w:id="72" w:name="_Toc11641055"/>
      <w:r>
        <w:rPr>
          <w:rFonts w:hint="eastAsia"/>
          <w:color w:val="auto"/>
          <w:sz w:val="32"/>
          <w:szCs w:val="32"/>
        </w:rPr>
        <w:t>第五章 合同格式及条款</w:t>
      </w:r>
      <w:bookmarkEnd w:id="67"/>
    </w:p>
    <w:bookmarkEnd w:id="68"/>
    <w:bookmarkEnd w:id="69"/>
    <w:bookmarkEnd w:id="70"/>
    <w:bookmarkEnd w:id="71"/>
    <w:bookmarkEnd w:id="72"/>
    <w:p w14:paraId="0E2A9299">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甲方：</w:t>
      </w:r>
    </w:p>
    <w:p w14:paraId="3FE8CF36">
      <w:pPr>
        <w:spacing w:before="197" w:line="294" w:lineRule="auto"/>
        <w:ind w:firstLine="498"/>
        <w:rPr>
          <w:rFonts w:hint="eastAsia" w:ascii="宋体" w:hAnsi="宋体" w:eastAsia="宋体" w:cs="宋体"/>
          <w:color w:val="auto"/>
          <w:spacing w:val="-2"/>
          <w:sz w:val="24"/>
          <w:szCs w:val="24"/>
          <w:lang w:eastAsia="zh-CN"/>
        </w:rPr>
      </w:pPr>
    </w:p>
    <w:p w14:paraId="7E11EBC2">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乙方： </w:t>
      </w:r>
    </w:p>
    <w:p w14:paraId="61E19EF6">
      <w:pPr>
        <w:spacing w:before="197" w:line="294" w:lineRule="auto"/>
        <w:ind w:firstLine="498"/>
        <w:rPr>
          <w:rFonts w:hint="eastAsia" w:ascii="宋体" w:hAnsi="宋体" w:eastAsia="宋体" w:cs="宋体"/>
          <w:color w:val="auto"/>
          <w:spacing w:val="-2"/>
          <w:sz w:val="24"/>
          <w:szCs w:val="24"/>
          <w:lang w:eastAsia="zh-CN"/>
        </w:rPr>
      </w:pPr>
    </w:p>
    <w:p w14:paraId="59575E94">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经甲乙双方协商，在遵循双方平等自愿、公平合理的原则基础上，特签订本合同以便共同遵守。</w:t>
      </w:r>
    </w:p>
    <w:p w14:paraId="34E1602D">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甲方自原址              搬往              ，其搬运工作由乙方承担。</w:t>
      </w:r>
    </w:p>
    <w:p w14:paraId="3EEA1984">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甲方全力以赴配合乙方的搬运工作，并为乙方创造和提供必要的搬运环境和条件，保证进场畅通。</w:t>
      </w:r>
    </w:p>
    <w:p w14:paraId="3D9CFBC2">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甲方必须提前24小时通知乙方车辆到达的时间，以便保证车辆和人员的安排。</w:t>
      </w:r>
    </w:p>
    <w:p w14:paraId="0EA550E6">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乙方需自带必须的搬家工具，根据甲方的通知安排车辆和人员的数量。</w:t>
      </w:r>
    </w:p>
    <w:p w14:paraId="4B203503">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搬运过程中，应保证甲方资产完好无损、在此期间的一切安全防护及安全管理工作由乙方自行负责，甲方不负任何责任。若因乙方工作操作不当，造成搬运物品或其他物品的损坏或人员受伤，由乙方承担全部经济赔偿。</w:t>
      </w:r>
    </w:p>
    <w:p w14:paraId="583AC714">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w:t>
      </w:r>
      <w:r>
        <w:rPr>
          <w:rFonts w:hint="eastAsia"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合同价款的支付：</w:t>
      </w:r>
      <w:r>
        <w:rPr>
          <w:rFonts w:ascii="宋体" w:hAnsi="宋体" w:eastAsia="宋体" w:cs="宋体"/>
          <w:color w:val="auto"/>
          <w:spacing w:val="49"/>
          <w:sz w:val="24"/>
          <w:szCs w:val="24"/>
          <w:lang w:eastAsia="zh-CN"/>
        </w:rPr>
        <w:t xml:space="preserve"> </w:t>
      </w:r>
      <w:r>
        <w:rPr>
          <w:rFonts w:ascii="宋体" w:hAnsi="宋体" w:eastAsia="宋体" w:cs="宋体"/>
          <w:color w:val="auto"/>
          <w:spacing w:val="-55"/>
          <w:sz w:val="24"/>
          <w:szCs w:val="24"/>
          <w:u w:val="single"/>
          <w:lang w:eastAsia="zh-CN"/>
        </w:rPr>
        <w:t xml:space="preserve"> </w:t>
      </w:r>
      <w:r>
        <w:rPr>
          <w:rFonts w:ascii="宋体" w:hAnsi="宋体" w:eastAsia="宋体" w:cs="宋体"/>
          <w:color w:val="auto"/>
          <w:spacing w:val="-2"/>
          <w:sz w:val="24"/>
          <w:szCs w:val="24"/>
          <w:u w:val="single"/>
          <w:lang w:eastAsia="zh-CN"/>
        </w:rPr>
        <w:t>双方另行约定</w:t>
      </w:r>
      <w:r>
        <w:rPr>
          <w:rFonts w:hint="eastAsia" w:ascii="宋体" w:hAnsi="宋体" w:eastAsia="宋体" w:cs="宋体"/>
          <w:color w:val="auto"/>
          <w:spacing w:val="-2"/>
          <w:sz w:val="24"/>
          <w:szCs w:val="24"/>
          <w:u w:val="single"/>
          <w:lang w:eastAsia="zh-CN"/>
        </w:rPr>
        <w:t>。</w:t>
      </w:r>
    </w:p>
    <w:p w14:paraId="1F4DADA1">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乙方在搬运过程中必须服从甲方的工作安排和现场指挥。</w:t>
      </w:r>
    </w:p>
    <w:p w14:paraId="02A64F45">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甲乙双方派出一名全权代表进行搬家现场协调调度工作，并保持密切联系。若遇突发事故能及时处理。</w:t>
      </w:r>
    </w:p>
    <w:p w14:paraId="71BF11E1">
      <w:pPr>
        <w:spacing w:before="197" w:line="294" w:lineRule="auto"/>
        <w:ind w:firstLine="498"/>
        <w:rPr>
          <w:color w:val="auto"/>
          <w:lang w:eastAsia="zh-CN"/>
        </w:rPr>
      </w:pPr>
      <w:r>
        <w:rPr>
          <w:rFonts w:hint="eastAsia" w:ascii="宋体" w:hAnsi="宋体" w:eastAsia="宋体" w:cs="宋体"/>
          <w:color w:val="auto"/>
          <w:spacing w:val="-2"/>
          <w:sz w:val="24"/>
          <w:szCs w:val="24"/>
          <w:lang w:eastAsia="zh-CN"/>
        </w:rPr>
        <w:t>9.</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本合同自双方正式签字之日起生效，一式6份，甲方4份，乙方2份。未尽事宜经双方协商后，可作补充协议与本合同法律效力相同。</w:t>
      </w:r>
    </w:p>
    <w:p w14:paraId="13DBE105">
      <w:pPr>
        <w:spacing w:before="78" w:line="419" w:lineRule="auto"/>
        <w:ind w:right="223" w:firstLine="491"/>
        <w:rPr>
          <w:rFonts w:hint="eastAsia" w:ascii="宋体" w:hAnsi="宋体" w:eastAsia="宋体" w:cs="宋体"/>
          <w:color w:val="auto"/>
          <w:sz w:val="24"/>
          <w:szCs w:val="24"/>
          <w:lang w:eastAsia="zh-CN"/>
        </w:rPr>
      </w:pPr>
      <w:r>
        <w:rPr>
          <w:rFonts w:hint="eastAsia" w:ascii="Calibri" w:hAnsi="Calibri" w:cs="Calibri"/>
          <w:color w:val="auto"/>
          <w:spacing w:val="2"/>
          <w:sz w:val="24"/>
          <w:szCs w:val="24"/>
          <w:lang w:eastAsia="zh-CN"/>
        </w:rPr>
        <w:t>10.</w:t>
      </w:r>
      <w:r>
        <w:rPr>
          <w:rFonts w:ascii="Calibri" w:hAnsi="Calibri" w:eastAsia="Calibri" w:cs="Calibri"/>
          <w:color w:val="auto"/>
          <w:spacing w:val="2"/>
          <w:sz w:val="24"/>
          <w:szCs w:val="24"/>
          <w:lang w:eastAsia="zh-CN"/>
        </w:rPr>
        <w:t xml:space="preserve"> </w:t>
      </w:r>
      <w:r>
        <w:rPr>
          <w:rFonts w:ascii="宋体" w:hAnsi="宋体" w:eastAsia="宋体" w:cs="宋体"/>
          <w:color w:val="auto"/>
          <w:spacing w:val="2"/>
          <w:sz w:val="24"/>
          <w:szCs w:val="24"/>
          <w:lang w:eastAsia="zh-CN"/>
        </w:rPr>
        <w:t>本合同履行中若发生争议，由双方友好协商解决，经协商达不成和解的，双方</w:t>
      </w:r>
      <w:r>
        <w:rPr>
          <w:rFonts w:ascii="宋体" w:hAnsi="宋体" w:eastAsia="宋体" w:cs="宋体"/>
          <w:color w:val="auto"/>
          <w:spacing w:val="-1"/>
          <w:sz w:val="24"/>
          <w:szCs w:val="24"/>
          <w:lang w:eastAsia="zh-CN"/>
        </w:rPr>
        <w:t>任何一方可向</w:t>
      </w:r>
      <w:r>
        <w:rPr>
          <w:rFonts w:hint="eastAsia" w:ascii="宋体" w:hAnsi="宋体" w:eastAsia="宋体" w:cs="宋体"/>
          <w:color w:val="auto"/>
          <w:spacing w:val="-1"/>
          <w:sz w:val="24"/>
          <w:szCs w:val="24"/>
          <w:lang w:eastAsia="zh-CN"/>
        </w:rPr>
        <w:t>甲方</w:t>
      </w:r>
      <w:r>
        <w:rPr>
          <w:rFonts w:ascii="宋体" w:hAnsi="宋体" w:eastAsia="宋体" w:cs="宋体"/>
          <w:color w:val="auto"/>
          <w:spacing w:val="-1"/>
          <w:sz w:val="24"/>
          <w:szCs w:val="24"/>
          <w:lang w:eastAsia="zh-CN"/>
        </w:rPr>
        <w:t>所在地人民法院提起诉讼。</w:t>
      </w:r>
    </w:p>
    <w:p w14:paraId="7EC3FAF9">
      <w:pPr>
        <w:spacing w:before="197" w:line="294" w:lineRule="auto"/>
        <w:ind w:firstLine="498"/>
        <w:rPr>
          <w:rFonts w:hint="eastAsia" w:ascii="宋体" w:hAnsi="宋体" w:eastAsia="宋体" w:cs="宋体"/>
          <w:color w:val="auto"/>
          <w:spacing w:val="-2"/>
          <w:sz w:val="24"/>
          <w:szCs w:val="24"/>
          <w:lang w:eastAsia="zh-CN"/>
        </w:rPr>
      </w:pPr>
    </w:p>
    <w:p w14:paraId="300949E8">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（以下无正文）</w:t>
      </w:r>
    </w:p>
    <w:tbl>
      <w:tblPr>
        <w:tblStyle w:val="26"/>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14:paraId="3BB5C0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530" w:hRule="atLeast"/>
        </w:trPr>
        <w:tc>
          <w:tcPr>
            <w:tcW w:w="4611" w:type="dxa"/>
          </w:tcPr>
          <w:p w14:paraId="416FC0D7">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14:paraId="2A781E86">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14:paraId="0B02B5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14:paraId="394EE1B8">
            <w:pPr>
              <w:spacing w:line="311" w:lineRule="auto"/>
              <w:rPr>
                <w:color w:val="auto"/>
                <w:lang w:eastAsia="zh-CN"/>
              </w:rPr>
            </w:pPr>
          </w:p>
          <w:p w14:paraId="079EF2D0">
            <w:pPr>
              <w:spacing w:before="91" w:line="308" w:lineRule="auto"/>
              <w:ind w:left="1130" w:right="143" w:hanging="1126"/>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14:paraId="6FCBF864">
            <w:pPr>
              <w:spacing w:line="311" w:lineRule="auto"/>
              <w:rPr>
                <w:color w:val="auto"/>
                <w:lang w:eastAsia="zh-CN"/>
              </w:rPr>
            </w:pPr>
          </w:p>
          <w:p w14:paraId="035D96B4">
            <w:pPr>
              <w:spacing w:line="311" w:lineRule="auto"/>
              <w:rPr>
                <w:color w:val="auto"/>
                <w:lang w:eastAsia="zh-CN"/>
              </w:rPr>
            </w:pPr>
          </w:p>
          <w:p w14:paraId="065F297A">
            <w:pPr>
              <w:spacing w:line="311" w:lineRule="auto"/>
              <w:rPr>
                <w:color w:val="auto"/>
                <w:lang w:eastAsia="zh-CN"/>
              </w:rPr>
            </w:pPr>
          </w:p>
          <w:p w14:paraId="4958E9D5">
            <w:pPr>
              <w:spacing w:before="91" w:line="232" w:lineRule="auto"/>
              <w:ind w:left="147"/>
              <w:rPr>
                <w:rFonts w:hint="eastAsia" w:ascii="仿宋" w:hAnsi="仿宋" w:eastAsia="仿宋" w:cs="仿宋"/>
                <w:color w:val="auto"/>
                <w:sz w:val="28"/>
                <w:szCs w:val="28"/>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14:paraId="32F4E9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tcPr>
          <w:p w14:paraId="037EE1D4">
            <w:pPr>
              <w:spacing w:before="136" w:line="224" w:lineRule="auto"/>
              <w:ind w:left="12"/>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1B583470">
            <w:pPr>
              <w:spacing w:before="181" w:line="224" w:lineRule="auto"/>
              <w:ind w:left="14"/>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14:paraId="7B85D6F2">
            <w:pPr>
              <w:spacing w:before="136" w:line="224" w:lineRule="auto"/>
              <w:ind w:left="155"/>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474D5C12">
            <w:pPr>
              <w:spacing w:before="181" w:line="224" w:lineRule="auto"/>
              <w:ind w:left="157"/>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14:paraId="3E09ED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14:paraId="6122EA4B">
            <w:pPr>
              <w:spacing w:line="338" w:lineRule="auto"/>
              <w:rPr>
                <w:color w:val="auto"/>
                <w:lang w:eastAsia="zh-CN"/>
              </w:rPr>
            </w:pPr>
          </w:p>
          <w:p w14:paraId="3751EA69">
            <w:pPr>
              <w:spacing w:before="91" w:line="222" w:lineRule="auto"/>
              <w:ind w:left="3"/>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14:paraId="7C7D4940">
            <w:pPr>
              <w:rPr>
                <w:color w:val="auto"/>
                <w:lang w:eastAsia="zh-CN"/>
              </w:rPr>
            </w:pPr>
          </w:p>
        </w:tc>
      </w:tr>
      <w:tr w14:paraId="518864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14:paraId="400B13A8">
            <w:pPr>
              <w:spacing w:line="296" w:lineRule="auto"/>
              <w:rPr>
                <w:color w:val="auto"/>
                <w:lang w:eastAsia="zh-CN"/>
              </w:rPr>
            </w:pPr>
          </w:p>
          <w:p w14:paraId="56E50101">
            <w:pPr>
              <w:spacing w:before="91" w:line="225" w:lineRule="auto"/>
              <w:ind w:left="3"/>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14:paraId="20AA138E">
            <w:pPr>
              <w:spacing w:line="296" w:lineRule="auto"/>
              <w:rPr>
                <w:color w:val="auto"/>
              </w:rPr>
            </w:pPr>
          </w:p>
          <w:p w14:paraId="740CE36E">
            <w:pPr>
              <w:spacing w:before="91" w:line="225" w:lineRule="auto"/>
              <w:ind w:left="146"/>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14:paraId="781E90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tcPr>
          <w:p w14:paraId="3D96D587">
            <w:pPr>
              <w:spacing w:line="285" w:lineRule="auto"/>
              <w:rPr>
                <w:color w:val="auto"/>
              </w:rPr>
            </w:pPr>
          </w:p>
          <w:p w14:paraId="0EB9C717">
            <w:pPr>
              <w:spacing w:before="91" w:line="224" w:lineRule="auto"/>
              <w:ind w:left="34"/>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14:paraId="0896AEF9">
            <w:pPr>
              <w:spacing w:line="285" w:lineRule="auto"/>
              <w:rPr>
                <w:color w:val="auto"/>
              </w:rPr>
            </w:pPr>
          </w:p>
          <w:p w14:paraId="2733B664">
            <w:pPr>
              <w:spacing w:before="91" w:line="224" w:lineRule="auto"/>
              <w:ind w:left="177"/>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14:paraId="1B9568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tcPr>
          <w:p w14:paraId="1E9E3995">
            <w:pPr>
              <w:spacing w:line="272" w:lineRule="auto"/>
              <w:rPr>
                <w:color w:val="auto"/>
              </w:rPr>
            </w:pPr>
          </w:p>
          <w:p w14:paraId="5587D797">
            <w:pPr>
              <w:spacing w:before="91" w:line="224" w:lineRule="auto"/>
              <w:ind w:left="6"/>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14:paraId="178EC38A">
            <w:pPr>
              <w:spacing w:line="272" w:lineRule="auto"/>
              <w:rPr>
                <w:color w:val="auto"/>
              </w:rPr>
            </w:pPr>
          </w:p>
          <w:p w14:paraId="4083D53F">
            <w:pPr>
              <w:spacing w:before="91" w:line="224" w:lineRule="auto"/>
              <w:ind w:left="14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14:paraId="6884224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tcPr>
          <w:p w14:paraId="2DC99BA5">
            <w:pPr>
              <w:spacing w:before="229" w:line="382" w:lineRule="auto"/>
              <w:ind w:left="1466" w:right="426" w:hanging="1463"/>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14:paraId="39467976">
            <w:pPr>
              <w:spacing w:before="228" w:line="222" w:lineRule="auto"/>
              <w:ind w:left="146"/>
              <w:rPr>
                <w:rFonts w:hint="eastAsia" w:ascii="仿宋" w:hAnsi="仿宋" w:eastAsia="仿宋" w:cs="仿宋"/>
                <w:color w:val="auto"/>
                <w:sz w:val="28"/>
                <w:szCs w:val="28"/>
              </w:rPr>
            </w:pPr>
            <w:r>
              <w:rPr>
                <w:rFonts w:ascii="仿宋" w:hAnsi="仿宋" w:eastAsia="仿宋" w:cs="仿宋"/>
                <w:color w:val="auto"/>
                <w:spacing w:val="-4"/>
                <w:sz w:val="28"/>
                <w:szCs w:val="28"/>
              </w:rPr>
              <w:t>开户银行：</w:t>
            </w:r>
          </w:p>
        </w:tc>
      </w:tr>
      <w:tr w14:paraId="5381A2C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14:paraId="05648EBA">
            <w:pPr>
              <w:spacing w:before="243" w:line="224" w:lineRule="auto"/>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14:paraId="356486B2">
            <w:pPr>
              <w:spacing w:before="243" w:line="224" w:lineRule="auto"/>
              <w:ind w:left="143"/>
              <w:rPr>
                <w:rFonts w:hint="eastAsia" w:ascii="仿宋" w:hAnsi="仿宋" w:eastAsia="仿宋" w:cs="仿宋"/>
                <w:color w:val="auto"/>
                <w:sz w:val="28"/>
                <w:szCs w:val="28"/>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14:paraId="7B0667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tcPr>
          <w:p w14:paraId="37558612">
            <w:pPr>
              <w:spacing w:line="285" w:lineRule="auto"/>
              <w:rPr>
                <w:color w:val="auto"/>
                <w:lang w:eastAsia="zh-CN"/>
              </w:rPr>
            </w:pPr>
          </w:p>
          <w:p w14:paraId="7F284776">
            <w:pPr>
              <w:spacing w:before="91" w:line="222" w:lineRule="auto"/>
              <w:ind w:left="24"/>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14:paraId="1D2E3628">
            <w:pPr>
              <w:spacing w:line="303" w:lineRule="auto"/>
              <w:rPr>
                <w:color w:val="auto"/>
                <w:lang w:eastAsia="zh-CN"/>
              </w:rPr>
            </w:pPr>
          </w:p>
          <w:p w14:paraId="02FE9120">
            <w:pPr>
              <w:spacing w:before="91" w:line="183" w:lineRule="auto"/>
              <w:ind w:left="62"/>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14:paraId="14A86050">
            <w:pPr>
              <w:spacing w:line="285" w:lineRule="auto"/>
              <w:rPr>
                <w:color w:val="auto"/>
                <w:lang w:eastAsia="zh-CN"/>
              </w:rPr>
            </w:pPr>
          </w:p>
          <w:p w14:paraId="66FB3299">
            <w:pPr>
              <w:spacing w:before="91" w:line="222" w:lineRule="auto"/>
              <w:ind w:left="167"/>
              <w:rPr>
                <w:rFonts w:hint="eastAsia" w:ascii="仿宋" w:hAnsi="仿宋" w:eastAsia="仿宋" w:cs="仿宋"/>
                <w:color w:val="auto"/>
                <w:sz w:val="28"/>
                <w:szCs w:val="28"/>
                <w:lang w:eastAsia="zh-CN"/>
              </w:rPr>
            </w:pPr>
            <w:r>
              <w:rPr>
                <w:rFonts w:ascii="仿宋" w:hAnsi="仿宋" w:eastAsia="仿宋" w:cs="仿宋"/>
                <w:color w:val="auto"/>
                <w:spacing w:val="-8"/>
                <w:sz w:val="28"/>
                <w:szCs w:val="28"/>
                <w:lang w:eastAsia="zh-CN"/>
              </w:rPr>
              <w:t>邮政编码：</w:t>
            </w:r>
          </w:p>
          <w:p w14:paraId="0509766C">
            <w:pPr>
              <w:spacing w:line="303" w:lineRule="auto"/>
              <w:rPr>
                <w:color w:val="auto"/>
                <w:lang w:eastAsia="zh-CN"/>
              </w:rPr>
            </w:pPr>
          </w:p>
          <w:p w14:paraId="51FD971F">
            <w:pPr>
              <w:spacing w:before="91" w:line="183" w:lineRule="auto"/>
              <w:jc w:val="right"/>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14:paraId="6AFB3663">
      <w:pPr>
        <w:keepNext w:val="0"/>
        <w:keepLines w:val="0"/>
        <w:pageBreakBefore w:val="0"/>
        <w:wordWrap/>
        <w:overflowPunct/>
        <w:topLinePunct w:val="0"/>
        <w:bidi w:val="0"/>
        <w:spacing w:line="360" w:lineRule="auto"/>
        <w:ind w:firstLine="3734"/>
        <w:textAlignment w:val="center"/>
        <w:rPr>
          <w:rFonts w:hint="eastAsia"/>
          <w:color w:val="auto"/>
          <w:sz w:val="32"/>
          <w:szCs w:val="32"/>
        </w:rPr>
      </w:pPr>
      <w:r>
        <w:rPr>
          <w:rFonts w:hint="eastAsia"/>
          <w:color w:val="auto"/>
          <w:sz w:val="32"/>
          <w:szCs w:val="32"/>
        </w:rPr>
        <w:br w:type="page"/>
      </w:r>
    </w:p>
    <w:p w14:paraId="7457BA7D">
      <w:pPr>
        <w:pStyle w:val="2"/>
        <w:spacing w:line="360" w:lineRule="auto"/>
        <w:jc w:val="center"/>
        <w:rPr>
          <w:color w:val="auto"/>
          <w:sz w:val="32"/>
          <w:szCs w:val="32"/>
        </w:rPr>
      </w:pPr>
      <w:bookmarkStart w:id="73" w:name="_Toc21623"/>
      <w:r>
        <w:rPr>
          <w:rFonts w:hint="eastAsia"/>
          <w:color w:val="auto"/>
          <w:sz w:val="32"/>
          <w:szCs w:val="32"/>
        </w:rPr>
        <w:t>第六章 响应文件格式</w:t>
      </w:r>
      <w:bookmarkEnd w:id="73"/>
    </w:p>
    <w:p w14:paraId="1B775CD3">
      <w:pPr>
        <w:jc w:val="center"/>
        <w:outlineLvl w:val="0"/>
        <w:rPr>
          <w:color w:val="auto"/>
          <w:sz w:val="24"/>
          <w:szCs w:val="24"/>
        </w:rPr>
      </w:pPr>
      <w:bookmarkStart w:id="74" w:name="_Toc27655"/>
      <w:bookmarkStart w:id="75" w:name="_Toc26584"/>
      <w:bookmarkStart w:id="76" w:name="_Toc10914"/>
      <w:r>
        <w:rPr>
          <w:rFonts w:hint="eastAsia"/>
          <w:color w:val="auto"/>
          <w:sz w:val="24"/>
          <w:szCs w:val="24"/>
        </w:rPr>
        <w:t>（注：未提供格式的请自行拟定）</w:t>
      </w:r>
      <w:bookmarkEnd w:id="74"/>
      <w:bookmarkEnd w:id="75"/>
      <w:bookmarkEnd w:id="76"/>
    </w:p>
    <w:p w14:paraId="624DEDC6">
      <w:pPr>
        <w:spacing w:line="360" w:lineRule="auto"/>
        <w:jc w:val="right"/>
        <w:rPr>
          <w:rFonts w:ascii="宋体" w:hAnsi="宋体"/>
          <w:b/>
          <w:bCs/>
          <w:color w:val="auto"/>
          <w:sz w:val="32"/>
          <w:szCs w:val="32"/>
        </w:rPr>
      </w:pPr>
      <w:r>
        <w:rPr>
          <w:rFonts w:hint="eastAsia" w:ascii="宋体" w:hAnsi="宋体"/>
          <w:b/>
          <w:bCs/>
          <w:color w:val="auto"/>
          <w:sz w:val="32"/>
          <w:szCs w:val="32"/>
        </w:rPr>
        <w:t>正本/副本</w:t>
      </w:r>
    </w:p>
    <w:p w14:paraId="0BAB980D">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2DBB68E5">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ascii="宋体" w:hAnsi="宋体" w:eastAsia="宋体" w:cs="宋体"/>
          <w:b/>
          <w:bCs/>
          <w:color w:val="auto"/>
          <w:spacing w:val="6"/>
          <w:sz w:val="43"/>
          <w:szCs w:val="43"/>
          <w:lang w:eastAsia="zh-CN"/>
        </w:rPr>
        <w:t>兰州现代职业学院</w:t>
      </w:r>
      <w:r>
        <w:rPr>
          <w:rFonts w:hint="eastAsia" w:ascii="宋体" w:hAnsi="宋体" w:eastAsia="宋体" w:cs="宋体"/>
          <w:b/>
          <w:bCs/>
          <w:color w:val="auto"/>
          <w:spacing w:val="6"/>
          <w:sz w:val="43"/>
          <w:szCs w:val="43"/>
          <w:lang w:eastAsia="zh-CN"/>
        </w:rPr>
        <w:t>学生公寓资产搬迁</w:t>
      </w:r>
      <w:r>
        <w:rPr>
          <w:rFonts w:ascii="宋体" w:hAnsi="宋体" w:eastAsia="宋体" w:cs="宋体"/>
          <w:b/>
          <w:bCs/>
          <w:color w:val="auto"/>
          <w:spacing w:val="-7"/>
          <w:sz w:val="43"/>
          <w:szCs w:val="43"/>
          <w:lang w:eastAsia="zh-CN"/>
        </w:rPr>
        <w:t>项目</w:t>
      </w:r>
    </w:p>
    <w:p w14:paraId="62E3C2F0">
      <w:pPr>
        <w:spacing w:line="360" w:lineRule="auto"/>
        <w:jc w:val="center"/>
        <w:rPr>
          <w:rFonts w:hint="eastAsia" w:ascii="宋体" w:hAnsi="宋体"/>
          <w:b/>
          <w:bCs/>
          <w:color w:val="auto"/>
          <w:sz w:val="52"/>
          <w:szCs w:val="52"/>
        </w:rPr>
      </w:pPr>
      <w:r>
        <w:rPr>
          <w:rFonts w:hint="eastAsia" w:ascii="宋体" w:hAnsi="宋体"/>
          <w:b/>
          <w:bCs/>
          <w:color w:val="auto"/>
          <w:sz w:val="52"/>
          <w:szCs w:val="52"/>
        </w:rPr>
        <w:t xml:space="preserve"> </w:t>
      </w:r>
    </w:p>
    <w:p w14:paraId="26CA8AC9">
      <w:pPr>
        <w:spacing w:line="360" w:lineRule="auto"/>
        <w:jc w:val="center"/>
        <w:rPr>
          <w:rFonts w:hint="eastAsia" w:ascii="宋体" w:hAnsi="宋体"/>
          <w:b/>
          <w:bCs/>
          <w:color w:val="auto"/>
          <w:sz w:val="52"/>
          <w:szCs w:val="52"/>
        </w:rPr>
      </w:pPr>
    </w:p>
    <w:p w14:paraId="1F8C8F09">
      <w:pPr>
        <w:pStyle w:val="8"/>
        <w:ind w:firstLine="560"/>
        <w:rPr>
          <w:rFonts w:hint="eastAsia"/>
          <w:color w:val="auto"/>
        </w:rPr>
      </w:pPr>
    </w:p>
    <w:p w14:paraId="161F71F1">
      <w:pPr>
        <w:pStyle w:val="8"/>
        <w:ind w:firstLine="560"/>
        <w:rPr>
          <w:rFonts w:hint="eastAsia"/>
          <w:color w:val="auto"/>
        </w:rPr>
      </w:pPr>
    </w:p>
    <w:p w14:paraId="507A8857">
      <w:pPr>
        <w:spacing w:line="360" w:lineRule="auto"/>
        <w:jc w:val="center"/>
        <w:rPr>
          <w:rFonts w:hint="eastAsia" w:ascii="宋体" w:hAnsi="宋体"/>
          <w:b/>
          <w:bCs/>
          <w:color w:val="auto"/>
          <w:sz w:val="52"/>
          <w:szCs w:val="52"/>
        </w:rPr>
      </w:pPr>
      <w:r>
        <w:rPr>
          <w:rFonts w:hint="eastAsia" w:ascii="宋体" w:hAnsi="宋体"/>
          <w:b/>
          <w:bCs/>
          <w:color w:val="auto"/>
          <w:sz w:val="52"/>
          <w:szCs w:val="52"/>
        </w:rPr>
        <w:t>响应文件</w:t>
      </w:r>
    </w:p>
    <w:p w14:paraId="1CCB714B">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713590A8">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3208C9D1">
      <w:pPr>
        <w:spacing w:line="360" w:lineRule="auto"/>
        <w:ind w:firstLine="420" w:firstLineChars="200"/>
        <w:rPr>
          <w:rFonts w:hint="eastAsia" w:ascii="宋体" w:hAnsi="宋体"/>
          <w:color w:val="auto"/>
          <w:sz w:val="21"/>
          <w:szCs w:val="21"/>
        </w:rPr>
      </w:pPr>
    </w:p>
    <w:p w14:paraId="51CEDACA">
      <w:pPr>
        <w:spacing w:line="360" w:lineRule="auto"/>
        <w:ind w:firstLine="420" w:firstLineChars="200"/>
        <w:rPr>
          <w:rFonts w:hint="eastAsia" w:ascii="宋体" w:hAnsi="宋体"/>
          <w:color w:val="auto"/>
          <w:sz w:val="21"/>
          <w:szCs w:val="21"/>
        </w:rPr>
      </w:pPr>
    </w:p>
    <w:p w14:paraId="64549AB6">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48910F8C">
      <w:pPr>
        <w:spacing w:line="360" w:lineRule="auto"/>
        <w:rPr>
          <w:rFonts w:hint="eastAsia" w:ascii="宋体" w:hAnsi="宋体"/>
          <w:color w:val="auto"/>
          <w:sz w:val="21"/>
          <w:szCs w:val="21"/>
        </w:rPr>
      </w:pPr>
    </w:p>
    <w:p w14:paraId="6BFC9E5E">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376D2A1B">
      <w:pPr>
        <w:spacing w:line="360" w:lineRule="auto"/>
        <w:ind w:firstLine="640" w:firstLineChars="200"/>
        <w:rPr>
          <w:rFonts w:hint="eastAsia" w:ascii="宋体" w:hAnsi="宋体"/>
          <w:b/>
          <w:bCs/>
          <w:color w:val="auto"/>
          <w:sz w:val="32"/>
          <w:szCs w:val="32"/>
        </w:rPr>
      </w:pPr>
    </w:p>
    <w:p w14:paraId="634B00C5">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eastAsia="宋体" w:cs="宋体"/>
          <w:b/>
          <w:bCs/>
          <w:color w:val="auto"/>
          <w:sz w:val="24"/>
          <w:szCs w:val="24"/>
          <w:highlight w:val="none"/>
          <w:u w:val="single"/>
          <w:lang w:val="en-US" w:eastAsia="zh-CN"/>
        </w:rPr>
        <w:t>LZWS-JS-2025001</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rPr>
        <w:t xml:space="preserve"> </w:t>
      </w:r>
    </w:p>
    <w:p w14:paraId="37736C6A">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14:paraId="2748515F">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b/>
          <w:bCs/>
          <w:color w:val="auto"/>
          <w:sz w:val="32"/>
          <w:szCs w:val="32"/>
        </w:rPr>
        <w:t>（盖单位章）</w:t>
      </w:r>
    </w:p>
    <w:p w14:paraId="6303BB77">
      <w:pPr>
        <w:spacing w:line="360" w:lineRule="auto"/>
        <w:jc w:val="center"/>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51602B4D">
      <w:pPr>
        <w:rPr>
          <w:rFonts w:hint="eastAsia" w:ascii="宋体" w:hAnsi="宋体"/>
          <w:b/>
          <w:bCs/>
          <w:color w:val="auto"/>
          <w:sz w:val="32"/>
          <w:szCs w:val="32"/>
        </w:rPr>
      </w:pPr>
      <w:r>
        <w:rPr>
          <w:rFonts w:hint="eastAsia" w:ascii="宋体" w:hAnsi="宋体"/>
          <w:color w:val="auto"/>
        </w:rPr>
        <w:br w:type="page"/>
      </w:r>
    </w:p>
    <w:p w14:paraId="476EA662">
      <w:pPr>
        <w:jc w:val="center"/>
        <w:rPr>
          <w:rFonts w:ascii="Times New Roman" w:hAnsi="Times New Roman"/>
          <w:b/>
          <w:bCs/>
          <w:color w:val="auto"/>
          <w:sz w:val="32"/>
          <w:szCs w:val="32"/>
        </w:rPr>
      </w:pPr>
      <w:r>
        <w:rPr>
          <w:rFonts w:hint="eastAsia" w:ascii="宋体" w:hAnsi="宋体"/>
          <w:b/>
          <w:bCs/>
          <w:color w:val="auto"/>
          <w:sz w:val="32"/>
          <w:szCs w:val="32"/>
        </w:rPr>
        <w:t>目 录</w:t>
      </w:r>
    </w:p>
    <w:p w14:paraId="6DDFCA0D">
      <w:pPr>
        <w:spacing w:line="480" w:lineRule="auto"/>
        <w:jc w:val="left"/>
        <w:outlineLvl w:val="0"/>
        <w:rPr>
          <w:rFonts w:hint="eastAsia" w:ascii="宋体" w:hAnsi="宋体"/>
          <w:b/>
          <w:color w:val="auto"/>
          <w:spacing w:val="4"/>
          <w:sz w:val="24"/>
        </w:rPr>
      </w:pPr>
      <w:bookmarkStart w:id="77" w:name="_Toc6028"/>
      <w:bookmarkStart w:id="78" w:name="_Toc15408"/>
      <w:r>
        <w:rPr>
          <w:rFonts w:hint="eastAsia" w:ascii="宋体" w:hAnsi="宋体"/>
          <w:b/>
          <w:color w:val="auto"/>
          <w:spacing w:val="4"/>
          <w:sz w:val="24"/>
        </w:rPr>
        <w:t>一、谈判响应函</w:t>
      </w:r>
      <w:bookmarkEnd w:id="77"/>
      <w:bookmarkEnd w:id="78"/>
    </w:p>
    <w:p w14:paraId="504DF91E">
      <w:pPr>
        <w:spacing w:line="480" w:lineRule="auto"/>
        <w:jc w:val="left"/>
        <w:outlineLvl w:val="0"/>
        <w:rPr>
          <w:rFonts w:hint="eastAsia" w:ascii="宋体" w:hAnsi="宋体"/>
          <w:b/>
          <w:color w:val="auto"/>
          <w:spacing w:val="4"/>
          <w:sz w:val="24"/>
        </w:rPr>
      </w:pPr>
      <w:bookmarkStart w:id="79" w:name="_Toc10938"/>
      <w:bookmarkStart w:id="80" w:name="_Toc13036"/>
      <w:r>
        <w:rPr>
          <w:rFonts w:hint="eastAsia" w:ascii="宋体" w:hAnsi="宋体"/>
          <w:b/>
          <w:color w:val="auto"/>
          <w:spacing w:val="4"/>
          <w:sz w:val="24"/>
        </w:rPr>
        <w:t>二、报价一览表</w:t>
      </w:r>
      <w:bookmarkEnd w:id="79"/>
      <w:bookmarkEnd w:id="80"/>
    </w:p>
    <w:p w14:paraId="31501C68">
      <w:pPr>
        <w:spacing w:line="480" w:lineRule="auto"/>
        <w:jc w:val="left"/>
        <w:outlineLvl w:val="0"/>
        <w:rPr>
          <w:rFonts w:hint="eastAsia" w:ascii="宋体" w:hAnsi="宋体"/>
          <w:b/>
          <w:color w:val="auto"/>
          <w:spacing w:val="4"/>
          <w:sz w:val="24"/>
        </w:rPr>
      </w:pPr>
      <w:bookmarkStart w:id="81" w:name="_Toc20256"/>
      <w:bookmarkStart w:id="82" w:name="_Toc10976"/>
      <w:r>
        <w:rPr>
          <w:rFonts w:hint="eastAsia" w:ascii="宋体" w:hAnsi="宋体"/>
          <w:b/>
          <w:color w:val="auto"/>
          <w:spacing w:val="4"/>
          <w:sz w:val="24"/>
        </w:rPr>
        <w:t>三、法定代表人身份证明及法定代表人授权委托书</w:t>
      </w:r>
      <w:bookmarkEnd w:id="81"/>
      <w:bookmarkEnd w:id="82"/>
    </w:p>
    <w:p w14:paraId="413BB5CD">
      <w:pPr>
        <w:spacing w:line="480" w:lineRule="auto"/>
        <w:jc w:val="left"/>
        <w:outlineLvl w:val="0"/>
        <w:rPr>
          <w:rFonts w:hint="eastAsia" w:ascii="宋体" w:hAnsi="宋体"/>
          <w:b/>
          <w:color w:val="auto"/>
          <w:spacing w:val="4"/>
          <w:sz w:val="24"/>
        </w:rPr>
      </w:pPr>
      <w:bookmarkStart w:id="83" w:name="_Toc26385"/>
      <w:bookmarkStart w:id="84" w:name="_Toc9793"/>
      <w:bookmarkStart w:id="85"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83"/>
      <w:bookmarkEnd w:id="84"/>
    </w:p>
    <w:p w14:paraId="01000D23">
      <w:pPr>
        <w:spacing w:line="480" w:lineRule="auto"/>
        <w:jc w:val="left"/>
        <w:outlineLvl w:val="0"/>
        <w:rPr>
          <w:rFonts w:hint="eastAsia" w:ascii="宋体" w:hAnsi="宋体"/>
          <w:b/>
          <w:color w:val="auto"/>
          <w:spacing w:val="4"/>
          <w:sz w:val="24"/>
        </w:rPr>
      </w:pPr>
      <w:bookmarkStart w:id="86" w:name="_Toc22232"/>
      <w:bookmarkStart w:id="87" w:name="_Toc32643"/>
      <w:r>
        <w:rPr>
          <w:rFonts w:hint="eastAsia" w:ascii="宋体" w:hAnsi="宋体"/>
          <w:b/>
          <w:color w:val="auto"/>
          <w:spacing w:val="4"/>
          <w:sz w:val="24"/>
          <w:lang w:val="en-US" w:eastAsia="zh-CN"/>
        </w:rPr>
        <w:t>五、</w:t>
      </w:r>
      <w:r>
        <w:rPr>
          <w:rFonts w:hint="eastAsia" w:ascii="宋体" w:hAnsi="宋体"/>
          <w:b/>
          <w:color w:val="auto"/>
          <w:spacing w:val="4"/>
          <w:sz w:val="24"/>
        </w:rPr>
        <w:t>中小企业声明函（服务）</w:t>
      </w:r>
      <w:bookmarkEnd w:id="86"/>
      <w:bookmarkEnd w:id="87"/>
    </w:p>
    <w:bookmarkEnd w:id="85"/>
    <w:p w14:paraId="59CEC0CA">
      <w:pPr>
        <w:spacing w:line="480" w:lineRule="auto"/>
        <w:jc w:val="left"/>
        <w:outlineLvl w:val="0"/>
        <w:rPr>
          <w:rFonts w:hint="eastAsia" w:ascii="宋体" w:hAnsi="宋体"/>
          <w:b/>
          <w:color w:val="auto"/>
          <w:spacing w:val="4"/>
          <w:sz w:val="24"/>
        </w:rPr>
      </w:pPr>
      <w:bookmarkStart w:id="88" w:name="_Toc14228"/>
      <w:bookmarkStart w:id="89" w:name="_Toc1615"/>
      <w:r>
        <w:rPr>
          <w:rFonts w:hint="eastAsia" w:ascii="宋体" w:hAnsi="宋体" w:eastAsia="宋体"/>
          <w:b/>
          <w:color w:val="auto"/>
          <w:spacing w:val="4"/>
          <w:sz w:val="24"/>
          <w:lang w:val="en-US" w:eastAsia="zh-CN"/>
        </w:rPr>
        <w:t>六、</w:t>
      </w:r>
      <w:r>
        <w:rPr>
          <w:rFonts w:hint="eastAsia" w:ascii="宋体" w:hAnsi="宋体"/>
          <w:b/>
          <w:color w:val="auto"/>
          <w:spacing w:val="4"/>
          <w:sz w:val="24"/>
        </w:rPr>
        <w:t>供应商基本情况表</w:t>
      </w:r>
      <w:bookmarkEnd w:id="88"/>
      <w:bookmarkEnd w:id="89"/>
    </w:p>
    <w:p w14:paraId="7B402041">
      <w:pPr>
        <w:spacing w:line="480" w:lineRule="auto"/>
        <w:jc w:val="left"/>
        <w:outlineLvl w:val="0"/>
        <w:rPr>
          <w:rFonts w:hint="eastAsia" w:ascii="宋体" w:hAnsi="宋体"/>
          <w:b/>
          <w:color w:val="auto"/>
          <w:spacing w:val="4"/>
          <w:sz w:val="24"/>
        </w:rPr>
      </w:pPr>
      <w:bookmarkStart w:id="90" w:name="_Toc7152"/>
      <w:bookmarkStart w:id="91" w:name="_Toc16525"/>
      <w:r>
        <w:rPr>
          <w:rFonts w:hint="eastAsia" w:ascii="宋体" w:hAnsi="宋体" w:eastAsia="宋体"/>
          <w:b/>
          <w:color w:val="auto"/>
          <w:spacing w:val="4"/>
          <w:sz w:val="24"/>
          <w:lang w:val="en-US" w:eastAsia="zh-CN"/>
        </w:rPr>
        <w:t>七</w:t>
      </w:r>
      <w:r>
        <w:rPr>
          <w:rFonts w:hint="eastAsia" w:ascii="宋体" w:hAnsi="宋体"/>
          <w:b/>
          <w:color w:val="auto"/>
          <w:spacing w:val="4"/>
          <w:sz w:val="24"/>
        </w:rPr>
        <w:t>、商务偏离说明表</w:t>
      </w:r>
      <w:bookmarkEnd w:id="90"/>
      <w:bookmarkEnd w:id="91"/>
    </w:p>
    <w:p w14:paraId="2FBBEC1B">
      <w:pPr>
        <w:spacing w:line="480" w:lineRule="auto"/>
        <w:jc w:val="left"/>
        <w:outlineLvl w:val="0"/>
        <w:rPr>
          <w:rFonts w:hint="eastAsia" w:ascii="宋体" w:hAnsi="宋体"/>
          <w:b/>
          <w:color w:val="auto"/>
          <w:sz w:val="24"/>
        </w:rPr>
      </w:pPr>
      <w:bookmarkStart w:id="92" w:name="_Toc19889"/>
      <w:bookmarkStart w:id="93" w:name="_Toc23562"/>
      <w:r>
        <w:rPr>
          <w:rFonts w:hint="eastAsia" w:ascii="宋体" w:hAnsi="宋体" w:eastAsia="宋体"/>
          <w:b/>
          <w:color w:val="auto"/>
          <w:sz w:val="24"/>
          <w:lang w:val="en-US" w:eastAsia="zh-CN"/>
        </w:rPr>
        <w:t>八</w:t>
      </w:r>
      <w:r>
        <w:rPr>
          <w:rFonts w:hint="eastAsia" w:ascii="宋体" w:hAnsi="宋体"/>
          <w:b/>
          <w:color w:val="auto"/>
          <w:sz w:val="24"/>
        </w:rPr>
        <w:t>、</w:t>
      </w:r>
      <w:r>
        <w:rPr>
          <w:rFonts w:hint="eastAsia" w:ascii="宋体" w:hAnsi="宋体" w:eastAsia="宋体"/>
          <w:b/>
          <w:color w:val="auto"/>
          <w:sz w:val="24"/>
          <w:lang w:val="en-US" w:eastAsia="zh-CN"/>
        </w:rPr>
        <w:t>服务</w:t>
      </w:r>
      <w:r>
        <w:rPr>
          <w:rFonts w:hint="eastAsia" w:ascii="宋体" w:hAnsi="宋体"/>
          <w:b/>
          <w:color w:val="auto"/>
          <w:sz w:val="24"/>
        </w:rPr>
        <w:t>偏离说明表</w:t>
      </w:r>
      <w:bookmarkEnd w:id="92"/>
      <w:bookmarkEnd w:id="93"/>
    </w:p>
    <w:p w14:paraId="66598F26">
      <w:pPr>
        <w:spacing w:line="480" w:lineRule="auto"/>
        <w:jc w:val="left"/>
        <w:outlineLvl w:val="0"/>
        <w:rPr>
          <w:rFonts w:hint="eastAsia" w:ascii="宋体" w:hAnsi="宋体"/>
          <w:b/>
          <w:color w:val="auto"/>
          <w:sz w:val="24"/>
        </w:rPr>
      </w:pPr>
      <w:bookmarkStart w:id="94" w:name="_Toc20085"/>
      <w:bookmarkStart w:id="95" w:name="_Toc32393"/>
      <w:r>
        <w:rPr>
          <w:rFonts w:hint="eastAsia" w:ascii="宋体" w:hAnsi="宋体" w:eastAsia="宋体"/>
          <w:b/>
          <w:color w:val="auto"/>
          <w:sz w:val="24"/>
          <w:lang w:val="en-US" w:eastAsia="zh-CN"/>
        </w:rPr>
        <w:t>九</w:t>
      </w:r>
      <w:r>
        <w:rPr>
          <w:rFonts w:hint="eastAsia" w:ascii="宋体" w:hAnsi="宋体"/>
          <w:b/>
          <w:color w:val="auto"/>
          <w:sz w:val="24"/>
        </w:rPr>
        <w:t>、供应商承诺书</w:t>
      </w:r>
      <w:bookmarkEnd w:id="94"/>
      <w:bookmarkEnd w:id="95"/>
    </w:p>
    <w:p w14:paraId="4DFA8294">
      <w:pPr>
        <w:spacing w:line="480" w:lineRule="auto"/>
        <w:jc w:val="left"/>
        <w:outlineLvl w:val="0"/>
        <w:rPr>
          <w:rFonts w:hint="eastAsia" w:ascii="宋体" w:hAnsi="宋体"/>
          <w:b/>
          <w:color w:val="auto"/>
          <w:sz w:val="24"/>
        </w:rPr>
      </w:pPr>
      <w:bookmarkStart w:id="96" w:name="_Toc12182"/>
      <w:bookmarkStart w:id="97" w:name="_Toc66"/>
      <w:r>
        <w:rPr>
          <w:rFonts w:hint="eastAsia" w:ascii="宋体" w:hAnsi="宋体" w:eastAsia="宋体"/>
          <w:b/>
          <w:color w:val="auto"/>
          <w:sz w:val="24"/>
          <w:lang w:val="en-US" w:eastAsia="zh-CN"/>
        </w:rPr>
        <w:t>十</w:t>
      </w:r>
      <w:r>
        <w:rPr>
          <w:rFonts w:hint="eastAsia" w:ascii="宋体" w:hAnsi="宋体"/>
          <w:b/>
          <w:color w:val="auto"/>
          <w:sz w:val="24"/>
        </w:rPr>
        <w:t>、售后服务承诺</w:t>
      </w:r>
      <w:bookmarkEnd w:id="96"/>
      <w:bookmarkEnd w:id="97"/>
    </w:p>
    <w:p w14:paraId="0E98BA20">
      <w:pPr>
        <w:spacing w:line="480" w:lineRule="auto"/>
        <w:jc w:val="left"/>
        <w:outlineLvl w:val="0"/>
        <w:rPr>
          <w:rFonts w:hint="eastAsia" w:ascii="宋体" w:hAnsi="宋体"/>
          <w:b/>
          <w:color w:val="auto"/>
          <w:sz w:val="24"/>
        </w:rPr>
      </w:pPr>
      <w:bookmarkStart w:id="98" w:name="_Toc11392"/>
      <w:bookmarkStart w:id="99" w:name="_Toc11263"/>
      <w:r>
        <w:rPr>
          <w:rFonts w:hint="eastAsia" w:ascii="宋体" w:hAnsi="宋体" w:eastAsia="宋体"/>
          <w:b/>
          <w:color w:val="auto"/>
          <w:sz w:val="24"/>
          <w:lang w:val="en-US" w:eastAsia="zh-CN"/>
        </w:rPr>
        <w:t>十一</w:t>
      </w:r>
      <w:r>
        <w:rPr>
          <w:rFonts w:hint="eastAsia" w:ascii="宋体" w:hAnsi="宋体"/>
          <w:b/>
          <w:color w:val="auto"/>
          <w:sz w:val="24"/>
        </w:rPr>
        <w:t>、资格证明文件</w:t>
      </w:r>
      <w:bookmarkEnd w:id="98"/>
      <w:bookmarkEnd w:id="99"/>
    </w:p>
    <w:p w14:paraId="5C67BCC7">
      <w:pPr>
        <w:pStyle w:val="11"/>
        <w:spacing w:line="480" w:lineRule="auto"/>
        <w:outlineLvl w:val="0"/>
        <w:rPr>
          <w:rFonts w:hint="eastAsia" w:ascii="宋体" w:hAnsi="宋体" w:eastAsia="宋体"/>
          <w:b/>
          <w:color w:val="auto"/>
          <w:sz w:val="24"/>
          <w:szCs w:val="22"/>
        </w:rPr>
      </w:pPr>
      <w:bookmarkStart w:id="100" w:name="_Toc14464"/>
      <w:bookmarkStart w:id="101" w:name="_Toc3335"/>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二</w:t>
      </w:r>
      <w:r>
        <w:rPr>
          <w:rFonts w:hint="eastAsia" w:ascii="宋体" w:hAnsi="宋体" w:eastAsia="宋体"/>
          <w:b/>
          <w:color w:val="auto"/>
          <w:sz w:val="24"/>
          <w:szCs w:val="22"/>
        </w:rPr>
        <w:t>、投标人（供应商）控股关系、关联关系、管理关系承诺书</w:t>
      </w:r>
      <w:bookmarkEnd w:id="100"/>
      <w:bookmarkEnd w:id="101"/>
    </w:p>
    <w:p w14:paraId="07CD74DF">
      <w:pPr>
        <w:pStyle w:val="11"/>
        <w:spacing w:line="480" w:lineRule="auto"/>
        <w:outlineLvl w:val="0"/>
        <w:rPr>
          <w:rFonts w:hint="eastAsia" w:ascii="宋体" w:hAnsi="宋体" w:eastAsia="宋体"/>
          <w:b/>
          <w:color w:val="auto"/>
          <w:sz w:val="24"/>
          <w:szCs w:val="22"/>
        </w:rPr>
      </w:pPr>
      <w:bookmarkStart w:id="102" w:name="_Toc13169"/>
      <w:bookmarkStart w:id="103" w:name="_Toc1575"/>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三</w:t>
      </w:r>
      <w:r>
        <w:rPr>
          <w:rFonts w:hint="eastAsia" w:ascii="宋体" w:hAnsi="宋体" w:eastAsia="宋体"/>
          <w:b/>
          <w:color w:val="auto"/>
          <w:sz w:val="24"/>
          <w:szCs w:val="22"/>
        </w:rPr>
        <w:t>、其他资料</w:t>
      </w:r>
      <w:bookmarkEnd w:id="102"/>
      <w:bookmarkEnd w:id="103"/>
    </w:p>
    <w:p w14:paraId="1DC5880B">
      <w:pPr>
        <w:rPr>
          <w:rFonts w:hint="eastAsia" w:ascii="宋体" w:hAnsi="宋体"/>
          <w:b/>
          <w:color w:val="auto"/>
          <w:sz w:val="24"/>
          <w:szCs w:val="22"/>
        </w:rPr>
      </w:pPr>
    </w:p>
    <w:p w14:paraId="24BAF104">
      <w:pPr>
        <w:rPr>
          <w:rFonts w:hint="eastAsia" w:ascii="宋体" w:hAnsi="宋体"/>
          <w:b/>
          <w:color w:val="auto"/>
          <w:sz w:val="24"/>
          <w:szCs w:val="22"/>
        </w:rPr>
      </w:pPr>
      <w:r>
        <w:rPr>
          <w:rFonts w:hint="eastAsia" w:ascii="宋体" w:hAnsi="宋体"/>
          <w:b/>
          <w:color w:val="auto"/>
          <w:sz w:val="24"/>
          <w:szCs w:val="22"/>
        </w:rPr>
        <w:br w:type="page"/>
      </w:r>
    </w:p>
    <w:p w14:paraId="14EAB98F">
      <w:pPr>
        <w:pStyle w:val="3"/>
        <w:spacing w:before="0" w:after="0" w:line="360" w:lineRule="auto"/>
        <w:jc w:val="center"/>
        <w:outlineLvl w:val="0"/>
        <w:rPr>
          <w:rFonts w:hint="eastAsia" w:ascii="宋体" w:hAnsi="宋体" w:eastAsia="宋体" w:cs="宋体"/>
          <w:color w:val="auto"/>
          <w:sz w:val="28"/>
          <w:szCs w:val="18"/>
        </w:rPr>
      </w:pPr>
      <w:bookmarkStart w:id="104" w:name="_Toc11087"/>
      <w:bookmarkStart w:id="105" w:name="_Toc12352"/>
      <w:r>
        <w:rPr>
          <w:rFonts w:hint="eastAsia" w:ascii="宋体" w:hAnsi="宋体" w:eastAsia="宋体" w:cs="宋体"/>
          <w:color w:val="auto"/>
          <w:sz w:val="28"/>
          <w:szCs w:val="18"/>
        </w:rPr>
        <w:t>一、谈判响应函</w:t>
      </w:r>
      <w:bookmarkEnd w:id="104"/>
      <w:bookmarkEnd w:id="105"/>
    </w:p>
    <w:p w14:paraId="193A955B">
      <w:pPr>
        <w:spacing w:line="240" w:lineRule="atLeast"/>
        <w:rPr>
          <w:rFonts w:hint="eastAsia" w:ascii="宋体" w:hAnsi="宋体" w:eastAsia="宋体"/>
          <w:b/>
          <w:bCs/>
          <w:color w:val="auto"/>
          <w:sz w:val="24"/>
          <w:lang w:eastAsia="zh-CN"/>
        </w:rPr>
      </w:pPr>
      <w:r>
        <w:rPr>
          <w:rFonts w:hint="eastAsia" w:ascii="宋体" w:hAnsi="宋体"/>
          <w:b/>
          <w:bCs/>
          <w:color w:val="auto"/>
          <w:sz w:val="24"/>
        </w:rPr>
        <w:t>致：</w:t>
      </w:r>
    </w:p>
    <w:p w14:paraId="709AF2AB">
      <w:pPr>
        <w:spacing w:line="360" w:lineRule="auto"/>
        <w:ind w:firstLine="480" w:firstLineChars="200"/>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报价一览表一份，电子版U盘一份</w:t>
      </w:r>
      <w:r>
        <w:rPr>
          <w:rFonts w:hint="eastAsia" w:ascii="宋体" w:hAnsi="宋体"/>
          <w:color w:val="auto"/>
          <w:sz w:val="24"/>
        </w:rPr>
        <w:t>。</w:t>
      </w:r>
      <w:r>
        <w:rPr>
          <w:rFonts w:ascii="宋体" w:hAnsi="宋体"/>
          <w:color w:val="auto"/>
          <w:sz w:val="24"/>
        </w:rPr>
        <w:t xml:space="preserve">    </w:t>
      </w:r>
    </w:p>
    <w:p w14:paraId="47A3F458">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14:paraId="2C7BC652">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14:paraId="4656530A">
      <w:pPr>
        <w:spacing w:line="360" w:lineRule="auto"/>
        <w:ind w:firstLine="480" w:firstLineChars="200"/>
        <w:rPr>
          <w:rFonts w:hint="eastAsia" w:ascii="宋体" w:hAnsi="宋体"/>
          <w:color w:val="auto"/>
          <w:sz w:val="24"/>
        </w:rPr>
      </w:pPr>
      <w:r>
        <w:rPr>
          <w:rFonts w:hint="eastAsia" w:ascii="宋体" w:hAnsi="宋体"/>
          <w:color w:val="auto"/>
          <w:sz w:val="24"/>
        </w:rPr>
        <w:t>3.法定代表人身份证明及法定代表人授权委托书</w:t>
      </w:r>
    </w:p>
    <w:p w14:paraId="11DA0100">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14:paraId="730155AE">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5.中小企业声明函（服务）</w:t>
      </w:r>
    </w:p>
    <w:p w14:paraId="17B5BC8E">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.供应商基本情况表</w:t>
      </w:r>
    </w:p>
    <w:p w14:paraId="6E8FA6E5">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.商务偏离说明表</w:t>
      </w:r>
    </w:p>
    <w:p w14:paraId="01EEAE92">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.技术偏离说明表</w:t>
      </w:r>
    </w:p>
    <w:p w14:paraId="3743A043">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.供应商承诺书</w:t>
      </w:r>
    </w:p>
    <w:p w14:paraId="2D572285">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.售后服务承诺</w:t>
      </w:r>
    </w:p>
    <w:p w14:paraId="13D169AA">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11</w:t>
      </w:r>
      <w:r>
        <w:rPr>
          <w:rFonts w:hint="eastAsia" w:ascii="宋体" w:hAnsi="宋体"/>
          <w:color w:val="auto"/>
          <w:sz w:val="24"/>
        </w:rPr>
        <w:t>.资格证明文件</w:t>
      </w:r>
    </w:p>
    <w:p w14:paraId="72107897">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eastAsia="宋体"/>
          <w:color w:val="auto"/>
          <w:sz w:val="24"/>
          <w:lang w:val="en-US" w:eastAsia="zh-CN"/>
        </w:rPr>
        <w:t>2</w:t>
      </w:r>
      <w:r>
        <w:rPr>
          <w:rFonts w:hint="eastAsia" w:ascii="宋体" w:hAnsi="宋体"/>
          <w:color w:val="auto"/>
          <w:sz w:val="24"/>
        </w:rPr>
        <w:t>.投标人（供应商）控股关系、关联关系、管理关系承诺书</w:t>
      </w:r>
    </w:p>
    <w:p w14:paraId="32DC94DF">
      <w:pPr>
        <w:pStyle w:val="8"/>
        <w:ind w:firstLine="480"/>
        <w:rPr>
          <w:color w:val="auto"/>
        </w:rPr>
      </w:pPr>
      <w:r>
        <w:rPr>
          <w:rFonts w:hint="eastAsia" w:ascii="宋体" w:hAnsi="宋体"/>
          <w:color w:val="auto"/>
          <w:sz w:val="24"/>
        </w:rPr>
        <w:t>1</w:t>
      </w:r>
      <w:r>
        <w:rPr>
          <w:rFonts w:hint="eastAsia" w:ascii="宋体" w:hAnsi="宋体" w:eastAsia="宋体"/>
          <w:color w:val="auto"/>
          <w:sz w:val="24"/>
          <w:lang w:val="en-US" w:eastAsia="zh-CN"/>
        </w:rPr>
        <w:t>3</w:t>
      </w:r>
      <w:r>
        <w:rPr>
          <w:rFonts w:hint="eastAsia" w:ascii="宋体" w:hAnsi="宋体"/>
          <w:color w:val="auto"/>
          <w:sz w:val="24"/>
        </w:rPr>
        <w:t>.其他资料</w:t>
      </w:r>
    </w:p>
    <w:p w14:paraId="58CB108F">
      <w:pPr>
        <w:spacing w:line="360" w:lineRule="auto"/>
        <w:rPr>
          <w:rFonts w:ascii="宋体" w:hAnsi="宋体"/>
          <w:color w:val="auto"/>
          <w:sz w:val="24"/>
        </w:rPr>
      </w:pPr>
      <w:r>
        <w:rPr>
          <w:rFonts w:hint="eastAsia" w:ascii="宋体" w:hAnsi="宋体"/>
          <w:color w:val="auto"/>
          <w:sz w:val="24"/>
        </w:rPr>
        <w:t>据此函，签字人兹宣布同意如下条款：</w:t>
      </w:r>
    </w:p>
    <w:p w14:paraId="4C9C0113">
      <w:pPr>
        <w:spacing w:line="360" w:lineRule="auto"/>
        <w:ind w:firstLine="480" w:firstLineChars="200"/>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14:paraId="2E340514">
      <w:pPr>
        <w:spacing w:line="360" w:lineRule="auto"/>
        <w:ind w:firstLine="480" w:firstLineChars="200"/>
        <w:rPr>
          <w:rFonts w:ascii="宋体" w:hAnsi="宋体"/>
          <w:color w:val="auto"/>
          <w:sz w:val="24"/>
        </w:rPr>
      </w:pPr>
      <w:r>
        <w:rPr>
          <w:rFonts w:hint="eastAsia" w:ascii="宋体" w:hAnsi="宋体"/>
          <w:color w:val="auto"/>
          <w:sz w:val="24"/>
        </w:rPr>
        <w:t>（2）我们将按谈判文件的规定履行合同责任和义务。</w:t>
      </w:r>
    </w:p>
    <w:p w14:paraId="378127A2">
      <w:pPr>
        <w:spacing w:line="360" w:lineRule="auto"/>
        <w:ind w:firstLine="480" w:firstLineChars="200"/>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color w:val="auto"/>
          <w:sz w:val="24"/>
        </w:rPr>
        <w:t>天内有效。</w:t>
      </w:r>
    </w:p>
    <w:p w14:paraId="6F388B12">
      <w:pPr>
        <w:spacing w:line="360" w:lineRule="auto"/>
        <w:ind w:firstLine="480" w:firstLineChars="200"/>
        <w:rPr>
          <w:rFonts w:ascii="宋体" w:hAnsi="宋体"/>
          <w:color w:val="auto"/>
          <w:sz w:val="24"/>
        </w:rPr>
      </w:pPr>
      <w:r>
        <w:rPr>
          <w:rFonts w:hint="eastAsia" w:ascii="宋体" w:hAnsi="宋体"/>
          <w:color w:val="auto"/>
          <w:sz w:val="24"/>
        </w:rPr>
        <w:t>（4）们已详细审查全部谈判文件，包括修改意见（如有则附）以及全部参考资料和有关附件。我们完全理解并同意放弃对这方面有不明及误解而要求采购方解释和承担责任的权利。</w:t>
      </w:r>
    </w:p>
    <w:p w14:paraId="7CD4A05C">
      <w:pPr>
        <w:spacing w:line="360" w:lineRule="auto"/>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14:paraId="60B1B36B">
      <w:pPr>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14:paraId="2F0BE66F">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14:paraId="28C809D5">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14:paraId="791F455D">
      <w:pPr>
        <w:spacing w:line="480" w:lineRule="exact"/>
        <w:ind w:firstLine="480" w:firstLineChars="200"/>
        <w:rPr>
          <w:rFonts w:hint="eastAsia" w:ascii="宋体" w:hAnsi="宋体"/>
          <w:color w:val="auto"/>
          <w:sz w:val="24"/>
        </w:rPr>
      </w:pPr>
    </w:p>
    <w:p w14:paraId="3A2F7C91">
      <w:pPr>
        <w:spacing w:line="360" w:lineRule="auto"/>
        <w:ind w:firstLine="480" w:firstLineChars="200"/>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14:paraId="3A01D562">
      <w:pPr>
        <w:spacing w:line="360" w:lineRule="auto"/>
        <w:ind w:firstLine="480" w:firstLineChars="200"/>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14:paraId="394DEAF4">
      <w:pPr>
        <w:spacing w:line="360" w:lineRule="auto"/>
        <w:ind w:firstLine="480" w:firstLineChars="200"/>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14:paraId="73EC3E90">
      <w:pPr>
        <w:spacing w:line="360" w:lineRule="auto"/>
        <w:ind w:firstLine="480" w:firstLineChars="200"/>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14:paraId="584084CE">
      <w:pPr>
        <w:spacing w:line="360" w:lineRule="auto"/>
        <w:ind w:firstLine="480" w:firstLineChars="200"/>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14:paraId="5EAD2773">
      <w:pPr>
        <w:spacing w:line="360" w:lineRule="auto"/>
        <w:ind w:firstLine="480" w:firstLineChars="200"/>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14:paraId="13727E4D">
      <w:pPr>
        <w:pStyle w:val="8"/>
        <w:spacing w:line="360" w:lineRule="auto"/>
        <w:ind w:firstLine="480"/>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14:paraId="20E03DA6">
      <w:pPr>
        <w:pStyle w:val="11"/>
        <w:rPr>
          <w:rFonts w:hint="eastAsia" w:ascii="宋体" w:hAnsi="宋体" w:eastAsia="宋体"/>
          <w:b/>
          <w:color w:val="auto"/>
          <w:sz w:val="24"/>
          <w:szCs w:val="22"/>
        </w:rPr>
      </w:pPr>
    </w:p>
    <w:p w14:paraId="362365A3">
      <w:pPr>
        <w:pStyle w:val="8"/>
        <w:ind w:firstLine="560"/>
        <w:rPr>
          <w:color w:val="auto"/>
        </w:rPr>
      </w:pPr>
    </w:p>
    <w:p w14:paraId="3618E5CB">
      <w:pPr>
        <w:pStyle w:val="8"/>
        <w:ind w:firstLine="560"/>
        <w:rPr>
          <w:color w:val="auto"/>
        </w:rPr>
      </w:pPr>
    </w:p>
    <w:p w14:paraId="02C73D72">
      <w:pPr>
        <w:pStyle w:val="8"/>
        <w:ind w:firstLine="560"/>
        <w:rPr>
          <w:color w:val="auto"/>
        </w:rPr>
      </w:pPr>
    </w:p>
    <w:p w14:paraId="07846138">
      <w:pPr>
        <w:pStyle w:val="8"/>
        <w:ind w:firstLine="560"/>
        <w:rPr>
          <w:color w:val="auto"/>
        </w:rPr>
      </w:pPr>
    </w:p>
    <w:p w14:paraId="455D2871">
      <w:pPr>
        <w:pStyle w:val="8"/>
        <w:ind w:firstLine="560"/>
        <w:rPr>
          <w:color w:val="auto"/>
        </w:rPr>
      </w:pPr>
    </w:p>
    <w:p w14:paraId="01B801C8">
      <w:pPr>
        <w:pStyle w:val="8"/>
        <w:ind w:firstLine="560"/>
        <w:rPr>
          <w:color w:val="auto"/>
        </w:rPr>
      </w:pPr>
    </w:p>
    <w:p w14:paraId="1C03BC34">
      <w:pPr>
        <w:pStyle w:val="8"/>
        <w:ind w:firstLine="560"/>
        <w:rPr>
          <w:color w:val="auto"/>
        </w:rPr>
      </w:pPr>
    </w:p>
    <w:p w14:paraId="5BF6DF50">
      <w:pPr>
        <w:pStyle w:val="8"/>
        <w:ind w:firstLine="560"/>
        <w:rPr>
          <w:color w:val="auto"/>
        </w:rPr>
      </w:pPr>
    </w:p>
    <w:p w14:paraId="6CA6B686">
      <w:pPr>
        <w:pStyle w:val="8"/>
        <w:ind w:firstLine="560"/>
        <w:rPr>
          <w:color w:val="auto"/>
        </w:rPr>
      </w:pPr>
    </w:p>
    <w:p w14:paraId="71FCE919">
      <w:pPr>
        <w:pStyle w:val="8"/>
        <w:ind w:firstLine="560"/>
        <w:rPr>
          <w:color w:val="auto"/>
        </w:rPr>
      </w:pPr>
    </w:p>
    <w:p w14:paraId="55FA0465">
      <w:pPr>
        <w:pStyle w:val="8"/>
        <w:ind w:firstLine="560"/>
        <w:rPr>
          <w:color w:val="auto"/>
        </w:rPr>
      </w:pPr>
    </w:p>
    <w:p w14:paraId="35B1FE45">
      <w:pPr>
        <w:pStyle w:val="8"/>
        <w:ind w:firstLine="560"/>
        <w:rPr>
          <w:color w:val="auto"/>
        </w:rPr>
      </w:pPr>
    </w:p>
    <w:p w14:paraId="7BDD11D5">
      <w:pPr>
        <w:pStyle w:val="8"/>
        <w:ind w:firstLine="560"/>
        <w:rPr>
          <w:color w:val="auto"/>
        </w:rPr>
      </w:pPr>
    </w:p>
    <w:p w14:paraId="0BEB64A9">
      <w:pPr>
        <w:pStyle w:val="3"/>
        <w:spacing w:before="0" w:after="0" w:line="360" w:lineRule="auto"/>
        <w:jc w:val="center"/>
        <w:outlineLvl w:val="9"/>
        <w:rPr>
          <w:rFonts w:hint="eastAsia" w:ascii="宋体" w:hAnsi="宋体" w:eastAsia="宋体" w:cs="宋体"/>
          <w:color w:val="auto"/>
          <w:sz w:val="28"/>
          <w:szCs w:val="24"/>
        </w:rPr>
      </w:pPr>
    </w:p>
    <w:p w14:paraId="0FEE1F32">
      <w:pPr>
        <w:pStyle w:val="3"/>
        <w:spacing w:before="0" w:after="0" w:line="360" w:lineRule="auto"/>
        <w:jc w:val="center"/>
        <w:outlineLvl w:val="9"/>
        <w:rPr>
          <w:rFonts w:hint="eastAsia" w:ascii="宋体" w:hAnsi="宋体" w:eastAsia="宋体" w:cs="宋体"/>
          <w:color w:val="auto"/>
          <w:sz w:val="28"/>
          <w:szCs w:val="24"/>
        </w:rPr>
      </w:pPr>
    </w:p>
    <w:p w14:paraId="2E30A350">
      <w:pPr>
        <w:pStyle w:val="3"/>
        <w:spacing w:before="0" w:after="0" w:line="360" w:lineRule="auto"/>
        <w:jc w:val="center"/>
        <w:outlineLvl w:val="9"/>
        <w:rPr>
          <w:rFonts w:hint="eastAsia" w:ascii="宋体" w:hAnsi="宋体" w:eastAsia="宋体" w:cs="宋体"/>
          <w:color w:val="auto"/>
          <w:sz w:val="28"/>
          <w:szCs w:val="24"/>
        </w:rPr>
      </w:pPr>
    </w:p>
    <w:p w14:paraId="649B0914">
      <w:pPr>
        <w:pStyle w:val="3"/>
        <w:spacing w:before="0" w:after="0" w:line="360" w:lineRule="auto"/>
        <w:jc w:val="center"/>
        <w:outlineLvl w:val="9"/>
        <w:rPr>
          <w:rFonts w:hint="eastAsia" w:ascii="宋体" w:hAnsi="宋体" w:eastAsia="宋体" w:cs="宋体"/>
          <w:color w:val="auto"/>
          <w:sz w:val="28"/>
          <w:szCs w:val="24"/>
        </w:rPr>
      </w:pPr>
    </w:p>
    <w:p w14:paraId="2CC842A5">
      <w:pPr>
        <w:pStyle w:val="3"/>
        <w:spacing w:before="0" w:after="0" w:line="360" w:lineRule="auto"/>
        <w:jc w:val="center"/>
        <w:outlineLvl w:val="9"/>
        <w:rPr>
          <w:rFonts w:hint="eastAsia" w:ascii="宋体" w:hAnsi="宋体" w:eastAsia="宋体" w:cs="宋体"/>
          <w:color w:val="auto"/>
          <w:sz w:val="28"/>
          <w:szCs w:val="24"/>
        </w:rPr>
      </w:pPr>
    </w:p>
    <w:p w14:paraId="15E128B6">
      <w:pPr>
        <w:pStyle w:val="3"/>
        <w:spacing w:before="0" w:after="0" w:line="360" w:lineRule="auto"/>
        <w:jc w:val="center"/>
        <w:outlineLvl w:val="9"/>
        <w:rPr>
          <w:rFonts w:hint="eastAsia" w:ascii="宋体" w:hAnsi="宋体" w:eastAsia="宋体" w:cs="宋体"/>
          <w:color w:val="auto"/>
          <w:sz w:val="28"/>
          <w:szCs w:val="24"/>
        </w:rPr>
      </w:pPr>
    </w:p>
    <w:p w14:paraId="6E7D56E3">
      <w:pPr>
        <w:pStyle w:val="3"/>
        <w:spacing w:before="0" w:after="0" w:line="360" w:lineRule="auto"/>
        <w:jc w:val="center"/>
        <w:outlineLvl w:val="9"/>
        <w:rPr>
          <w:rFonts w:hint="eastAsia" w:ascii="宋体" w:hAnsi="宋体" w:eastAsia="宋体" w:cs="宋体"/>
          <w:color w:val="auto"/>
          <w:sz w:val="28"/>
          <w:szCs w:val="24"/>
        </w:rPr>
      </w:pPr>
    </w:p>
    <w:p w14:paraId="26A1D666">
      <w:pPr>
        <w:pStyle w:val="3"/>
        <w:spacing w:before="0" w:after="0" w:line="360" w:lineRule="auto"/>
        <w:jc w:val="center"/>
        <w:outlineLvl w:val="9"/>
        <w:rPr>
          <w:rFonts w:hint="eastAsia" w:ascii="宋体" w:hAnsi="宋体" w:eastAsia="宋体" w:cs="宋体"/>
          <w:color w:val="auto"/>
          <w:sz w:val="28"/>
          <w:szCs w:val="24"/>
        </w:rPr>
      </w:pPr>
    </w:p>
    <w:p w14:paraId="6E169AD9">
      <w:pPr>
        <w:pStyle w:val="3"/>
        <w:spacing w:before="0" w:after="0" w:line="360" w:lineRule="auto"/>
        <w:jc w:val="center"/>
        <w:outlineLvl w:val="9"/>
        <w:rPr>
          <w:rFonts w:hint="eastAsia" w:ascii="宋体" w:hAnsi="宋体" w:eastAsia="宋体" w:cs="宋体"/>
          <w:color w:val="auto"/>
          <w:sz w:val="28"/>
          <w:szCs w:val="24"/>
        </w:rPr>
      </w:pPr>
    </w:p>
    <w:p w14:paraId="3EB646AE">
      <w:pPr>
        <w:pStyle w:val="3"/>
        <w:spacing w:before="0" w:after="0" w:line="360" w:lineRule="auto"/>
        <w:jc w:val="center"/>
        <w:outlineLvl w:val="0"/>
        <w:rPr>
          <w:rFonts w:hint="eastAsia" w:ascii="宋体" w:hAnsi="宋体" w:eastAsia="宋体" w:cs="宋体"/>
          <w:color w:val="auto"/>
          <w:sz w:val="28"/>
          <w:szCs w:val="24"/>
        </w:rPr>
      </w:pPr>
      <w:r>
        <w:rPr>
          <w:rFonts w:hint="eastAsia" w:ascii="宋体" w:hAnsi="宋体" w:eastAsia="宋体" w:cs="宋体"/>
          <w:color w:val="auto"/>
          <w:sz w:val="28"/>
          <w:szCs w:val="24"/>
        </w:rPr>
        <w:br w:type="page"/>
      </w:r>
      <w:bookmarkStart w:id="106" w:name="_Toc20896"/>
      <w:bookmarkStart w:id="107" w:name="_Toc6827"/>
      <w:r>
        <w:rPr>
          <w:rFonts w:hint="eastAsia" w:ascii="宋体" w:hAnsi="宋体" w:eastAsia="宋体" w:cs="宋体"/>
          <w:color w:val="auto"/>
          <w:sz w:val="28"/>
          <w:szCs w:val="24"/>
        </w:rPr>
        <w:t>二、报价一览表</w:t>
      </w:r>
      <w:bookmarkEnd w:id="106"/>
      <w:bookmarkEnd w:id="107"/>
    </w:p>
    <w:p w14:paraId="758BAA31">
      <w:pPr>
        <w:spacing w:line="360" w:lineRule="auto"/>
        <w:rPr>
          <w:rFonts w:hint="eastAsia" w:ascii="宋体" w:hAnsi="宋体"/>
          <w:color w:val="auto"/>
          <w:sz w:val="24"/>
          <w:szCs w:val="24"/>
        </w:rPr>
      </w:pPr>
      <w:r>
        <w:rPr>
          <w:rFonts w:hint="eastAsia" w:ascii="宋体" w:hAnsi="宋体"/>
          <w:color w:val="auto"/>
          <w:sz w:val="24"/>
          <w:szCs w:val="24"/>
        </w:rPr>
        <w:t xml:space="preserve">项目编号： </w:t>
      </w:r>
      <w:r>
        <w:rPr>
          <w:rFonts w:hint="eastAsia" w:ascii="宋体" w:hAnsi="宋体" w:eastAsia="宋体" w:cs="宋体"/>
          <w:b/>
          <w:bCs/>
          <w:snapToGrid w:val="0"/>
          <w:color w:val="auto"/>
          <w:kern w:val="0"/>
          <w:sz w:val="28"/>
          <w:szCs w:val="24"/>
          <w:lang w:val="en-US" w:eastAsia="zh-CN"/>
        </w:rPr>
        <w:t>LZWS-JS-2025001</w:t>
      </w:r>
    </w:p>
    <w:tbl>
      <w:tblPr>
        <w:tblStyle w:val="1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462"/>
        <w:gridCol w:w="1681"/>
      </w:tblGrid>
      <w:tr w14:paraId="48B2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14:paraId="6DAFB07E">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14:paraId="396586FA">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462" w:type="dxa"/>
            <w:noWrap w:val="0"/>
            <w:vAlign w:val="center"/>
          </w:tcPr>
          <w:p w14:paraId="35956346">
            <w:pPr>
              <w:spacing w:line="360" w:lineRule="auto"/>
              <w:jc w:val="center"/>
              <w:rPr>
                <w:rFonts w:ascii="宋体" w:hAnsi="宋体" w:cs="宋体"/>
                <w:color w:val="auto"/>
                <w:sz w:val="24"/>
                <w:szCs w:val="24"/>
              </w:rPr>
            </w:pPr>
            <w:r>
              <w:rPr>
                <w:rFonts w:hint="eastAsia" w:ascii="宋体" w:hAnsi="宋体" w:cs="宋体"/>
                <w:color w:val="auto"/>
                <w:sz w:val="24"/>
                <w:szCs w:val="24"/>
              </w:rPr>
              <w:t>投标总价（元）</w:t>
            </w:r>
          </w:p>
        </w:tc>
        <w:tc>
          <w:tcPr>
            <w:tcW w:w="1681" w:type="dxa"/>
            <w:noWrap w:val="0"/>
            <w:vAlign w:val="center"/>
          </w:tcPr>
          <w:p w14:paraId="43BC7ABD">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r>
      <w:tr w14:paraId="44A9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14:paraId="695A7C03">
            <w:pPr>
              <w:spacing w:line="360" w:lineRule="auto"/>
              <w:jc w:val="left"/>
              <w:rPr>
                <w:rFonts w:ascii="宋体" w:hAnsi="宋体" w:cs="宋体"/>
                <w:color w:val="auto"/>
                <w:sz w:val="24"/>
                <w:szCs w:val="24"/>
              </w:rPr>
            </w:pPr>
          </w:p>
        </w:tc>
        <w:tc>
          <w:tcPr>
            <w:tcW w:w="4847" w:type="dxa"/>
            <w:noWrap w:val="0"/>
            <w:vAlign w:val="center"/>
          </w:tcPr>
          <w:p w14:paraId="46C5338A">
            <w:pPr>
              <w:spacing w:line="360" w:lineRule="auto"/>
              <w:ind w:firstLine="480" w:firstLineChars="200"/>
              <w:jc w:val="left"/>
              <w:rPr>
                <w:rFonts w:ascii="宋体" w:hAnsi="宋体" w:cs="宋体"/>
                <w:color w:val="auto"/>
                <w:sz w:val="24"/>
                <w:szCs w:val="24"/>
              </w:rPr>
            </w:pPr>
          </w:p>
        </w:tc>
        <w:tc>
          <w:tcPr>
            <w:tcW w:w="1462" w:type="dxa"/>
            <w:noWrap w:val="0"/>
            <w:vAlign w:val="center"/>
          </w:tcPr>
          <w:p w14:paraId="3D1819FF">
            <w:pPr>
              <w:spacing w:line="360" w:lineRule="auto"/>
              <w:ind w:firstLine="480" w:firstLineChars="200"/>
              <w:jc w:val="left"/>
              <w:rPr>
                <w:rFonts w:ascii="宋体" w:hAnsi="宋体" w:cs="宋体"/>
                <w:color w:val="auto"/>
                <w:sz w:val="24"/>
                <w:szCs w:val="24"/>
              </w:rPr>
            </w:pPr>
          </w:p>
        </w:tc>
        <w:tc>
          <w:tcPr>
            <w:tcW w:w="1681" w:type="dxa"/>
            <w:noWrap w:val="0"/>
            <w:vAlign w:val="center"/>
          </w:tcPr>
          <w:p w14:paraId="37250B8F">
            <w:pPr>
              <w:spacing w:line="360" w:lineRule="auto"/>
              <w:ind w:firstLine="480" w:firstLineChars="200"/>
              <w:jc w:val="left"/>
              <w:rPr>
                <w:rFonts w:ascii="宋体" w:hAnsi="宋体" w:cs="宋体"/>
                <w:color w:val="auto"/>
                <w:sz w:val="24"/>
                <w:szCs w:val="24"/>
              </w:rPr>
            </w:pPr>
          </w:p>
        </w:tc>
      </w:tr>
      <w:tr w14:paraId="2122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77" w:type="dxa"/>
            <w:gridSpan w:val="4"/>
            <w:noWrap w:val="0"/>
            <w:vAlign w:val="top"/>
          </w:tcPr>
          <w:p w14:paraId="5956D82D">
            <w:pPr>
              <w:spacing w:line="360" w:lineRule="auto"/>
              <w:ind w:firstLine="480" w:firstLineChars="200"/>
              <w:jc w:val="left"/>
              <w:rPr>
                <w:rFonts w:ascii="宋体" w:hAnsi="宋体" w:cs="宋体"/>
                <w:color w:val="auto"/>
                <w:sz w:val="24"/>
                <w:szCs w:val="24"/>
              </w:rPr>
            </w:pPr>
            <w:r>
              <w:rPr>
                <w:rFonts w:hint="eastAsia" w:ascii="宋体" w:hAnsi="宋体" w:cs="宋体"/>
                <w:b/>
                <w:color w:val="auto"/>
                <w:sz w:val="24"/>
                <w:szCs w:val="24"/>
              </w:rPr>
              <w:t>报价合计（元）：                   大写：</w:t>
            </w:r>
          </w:p>
        </w:tc>
      </w:tr>
    </w:tbl>
    <w:p w14:paraId="1CFDED07">
      <w:pPr>
        <w:spacing w:line="500" w:lineRule="exact"/>
        <w:jc w:val="left"/>
        <w:rPr>
          <w:rFonts w:hint="eastAsia"/>
          <w:color w:val="auto"/>
        </w:rPr>
      </w:pPr>
    </w:p>
    <w:p w14:paraId="33BC40B6">
      <w:pPr>
        <w:spacing w:line="360" w:lineRule="auto"/>
        <w:rPr>
          <w:rFonts w:hint="eastAsia" w:ascii="宋体" w:hAnsi="宋体"/>
          <w:color w:val="auto"/>
          <w:sz w:val="24"/>
          <w:szCs w:val="24"/>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p>
    <w:p w14:paraId="5DE51BFD">
      <w:pPr>
        <w:spacing w:line="360" w:lineRule="auto"/>
        <w:rPr>
          <w:rFonts w:hint="eastAsia" w:ascii="宋体" w:hAnsi="宋体"/>
          <w:color w:val="auto"/>
          <w:sz w:val="24"/>
          <w:szCs w:val="24"/>
        </w:rPr>
      </w:pPr>
    </w:p>
    <w:p w14:paraId="506D84EE">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14:paraId="7D3DB8F0">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71215AD4">
      <w:pPr>
        <w:spacing w:line="360" w:lineRule="auto"/>
        <w:rPr>
          <w:rFonts w:hint="eastAsia" w:ascii="宋体" w:hAnsi="宋体"/>
          <w:color w:val="auto"/>
          <w:sz w:val="24"/>
          <w:szCs w:val="24"/>
        </w:rPr>
      </w:pPr>
      <w:r>
        <w:rPr>
          <w:rFonts w:hint="eastAsia" w:ascii="宋体" w:hAnsi="宋体"/>
          <w:color w:val="auto"/>
          <w:sz w:val="24"/>
          <w:szCs w:val="24"/>
        </w:rPr>
        <w:t>日期：年  月  日</w:t>
      </w:r>
    </w:p>
    <w:p w14:paraId="5787F8A2">
      <w:pPr>
        <w:rPr>
          <w:rFonts w:hint="default" w:ascii="宋体" w:hAnsi="宋体" w:eastAsia="宋体" w:cs="宋体"/>
          <w:b/>
          <w:bCs/>
          <w:snapToGrid w:val="0"/>
          <w:color w:val="auto"/>
          <w:kern w:val="0"/>
          <w:sz w:val="28"/>
          <w:szCs w:val="24"/>
          <w:lang w:val="en-US" w:eastAsia="zh-CN"/>
        </w:rPr>
      </w:pPr>
      <w:r>
        <w:rPr>
          <w:rFonts w:hint="eastAsia"/>
          <w:color w:val="auto"/>
        </w:rPr>
        <w:br w:type="page"/>
      </w:r>
      <w:r>
        <w:rPr>
          <w:rFonts w:hint="eastAsia" w:ascii="宋体" w:hAnsi="宋体" w:eastAsia="宋体" w:cs="宋体"/>
          <w:b/>
          <w:bCs/>
          <w:snapToGrid w:val="0"/>
          <w:color w:val="auto"/>
          <w:kern w:val="0"/>
          <w:sz w:val="28"/>
          <w:szCs w:val="24"/>
          <w:lang w:val="en-US" w:eastAsia="zh-CN"/>
        </w:rPr>
        <w:t>三、分项报价表</w:t>
      </w:r>
    </w:p>
    <w:p w14:paraId="676E5813">
      <w:pPr>
        <w:pStyle w:val="12"/>
        <w:rPr>
          <w:rFonts w:hint="default" w:ascii="宋体" w:hAnsi="宋体" w:eastAsia="宋体" w:cs="宋体"/>
          <w:b/>
          <w:bCs/>
          <w:snapToGrid w:val="0"/>
          <w:color w:val="auto"/>
          <w:kern w:val="0"/>
          <w:sz w:val="28"/>
          <w:szCs w:val="24"/>
          <w:lang w:val="en-US" w:eastAsia="zh-CN"/>
        </w:rPr>
      </w:pPr>
      <w:r>
        <w:rPr>
          <w:rFonts w:hint="eastAsia" w:ascii="宋体" w:hAnsi="宋体" w:eastAsia="宋体" w:cs="宋体"/>
          <w:b/>
          <w:bCs/>
          <w:snapToGrid w:val="0"/>
          <w:color w:val="auto"/>
          <w:kern w:val="0"/>
          <w:sz w:val="28"/>
          <w:szCs w:val="24"/>
          <w:lang w:val="en-US" w:eastAsia="zh-CN"/>
        </w:rPr>
        <w:t>项目编号：</w:t>
      </w:r>
      <w:r>
        <w:rPr>
          <w:rFonts w:hint="eastAsia" w:ascii="宋体" w:hAnsi="宋体" w:eastAsia="宋体" w:cs="宋体"/>
          <w:b/>
          <w:bCs/>
          <w:snapToGrid w:val="0"/>
          <w:color w:val="auto"/>
          <w:kern w:val="0"/>
          <w:sz w:val="28"/>
          <w:szCs w:val="24"/>
          <w:lang w:val="en-US" w:eastAsia="zh-CN"/>
        </w:rPr>
        <w:t>LZWS-JS-2025001</w:t>
      </w:r>
    </w:p>
    <w:tbl>
      <w:tblPr>
        <w:tblStyle w:val="19"/>
        <w:tblpPr w:leftFromText="180" w:rightFromText="180" w:vertAnchor="page" w:horzAnchor="page" w:tblpX="2297" w:tblpY="2599"/>
        <w:tblOverlap w:val="never"/>
        <w:tblW w:w="6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316"/>
        <w:gridCol w:w="1548"/>
        <w:gridCol w:w="765"/>
        <w:gridCol w:w="1171"/>
        <w:gridCol w:w="1307"/>
      </w:tblGrid>
      <w:tr w14:paraId="0EE5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67A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74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项目施工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0B50">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3F58">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单位</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200">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单价</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030">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总价</w:t>
            </w:r>
          </w:p>
        </w:tc>
      </w:tr>
      <w:tr w14:paraId="7697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9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文化墙</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3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2B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4E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8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电路铺设</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56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23.79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4AB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7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6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96E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E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E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暖气包柱</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3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5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F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2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2C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E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5B9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亚克力装饰</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D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E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9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643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A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文化墙</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9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3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4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09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F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7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墙面修补</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7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7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5B3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0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3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43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81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C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E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C9D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A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1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文化墙</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9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4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8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7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6F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9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0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墙面修补</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4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3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C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67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0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9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97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17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1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D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CE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6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文化墙</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C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9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696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7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87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05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4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D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DF4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2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B4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型材装饰画</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1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9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0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1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579EFA26">
      <w:pPr>
        <w:pStyle w:val="12"/>
        <w:rPr>
          <w:rFonts w:hint="eastAsia"/>
          <w:color w:val="auto"/>
        </w:rPr>
      </w:pPr>
    </w:p>
    <w:p w14:paraId="520813BF">
      <w:pPr>
        <w:bidi w:val="0"/>
        <w:rPr>
          <w:rFonts w:hint="eastAsia"/>
        </w:rPr>
      </w:pPr>
    </w:p>
    <w:p w14:paraId="0FFDDBCD">
      <w:pPr>
        <w:bidi w:val="0"/>
        <w:rPr>
          <w:rFonts w:hint="eastAsia" w:ascii="宋体" w:hAnsi="宋体" w:eastAsia="宋体" w:cs="宋体"/>
          <w:color w:val="auto"/>
          <w:sz w:val="28"/>
          <w:szCs w:val="18"/>
        </w:rPr>
      </w:pPr>
    </w:p>
    <w:p w14:paraId="09ABFE20">
      <w:pPr>
        <w:bidi w:val="0"/>
        <w:rPr>
          <w:rFonts w:hint="eastAsia" w:ascii="宋体" w:hAnsi="宋体" w:eastAsia="宋体" w:cs="宋体"/>
          <w:color w:val="auto"/>
          <w:sz w:val="28"/>
          <w:szCs w:val="18"/>
        </w:rPr>
      </w:pPr>
    </w:p>
    <w:p w14:paraId="1645C26C">
      <w:pPr>
        <w:bidi w:val="0"/>
        <w:rPr>
          <w:rFonts w:hint="eastAsia" w:ascii="宋体" w:hAnsi="宋体" w:eastAsia="宋体" w:cs="宋体"/>
          <w:color w:val="auto"/>
          <w:sz w:val="28"/>
          <w:szCs w:val="18"/>
        </w:rPr>
      </w:pPr>
    </w:p>
    <w:p w14:paraId="7102D51D">
      <w:pPr>
        <w:bidi w:val="0"/>
        <w:rPr>
          <w:rFonts w:hint="eastAsia" w:ascii="宋体" w:hAnsi="宋体" w:eastAsia="宋体" w:cs="宋体"/>
          <w:color w:val="auto"/>
          <w:sz w:val="28"/>
          <w:szCs w:val="18"/>
        </w:rPr>
      </w:pPr>
    </w:p>
    <w:p w14:paraId="679A8688">
      <w:pPr>
        <w:bidi w:val="0"/>
        <w:rPr>
          <w:rFonts w:hint="eastAsia" w:ascii="宋体" w:hAnsi="宋体" w:eastAsia="宋体" w:cs="宋体"/>
          <w:color w:val="auto"/>
          <w:sz w:val="28"/>
          <w:szCs w:val="18"/>
        </w:rPr>
      </w:pPr>
    </w:p>
    <w:p w14:paraId="1191169A">
      <w:pPr>
        <w:bidi w:val="0"/>
        <w:rPr>
          <w:rFonts w:hint="eastAsia" w:ascii="宋体" w:hAnsi="宋体" w:eastAsia="宋体" w:cs="宋体"/>
          <w:color w:val="auto"/>
          <w:sz w:val="28"/>
          <w:szCs w:val="18"/>
        </w:rPr>
      </w:pPr>
    </w:p>
    <w:p w14:paraId="00C8194A">
      <w:pPr>
        <w:bidi w:val="0"/>
        <w:rPr>
          <w:rFonts w:hint="eastAsia" w:ascii="宋体" w:hAnsi="宋体" w:eastAsia="宋体" w:cs="宋体"/>
          <w:color w:val="auto"/>
          <w:sz w:val="28"/>
          <w:szCs w:val="18"/>
        </w:rPr>
      </w:pPr>
    </w:p>
    <w:p w14:paraId="49BAD033">
      <w:pPr>
        <w:bidi w:val="0"/>
        <w:rPr>
          <w:rFonts w:hint="eastAsia" w:ascii="宋体" w:hAnsi="宋体" w:eastAsia="宋体" w:cs="宋体"/>
          <w:color w:val="auto"/>
          <w:sz w:val="28"/>
          <w:szCs w:val="18"/>
        </w:rPr>
      </w:pPr>
    </w:p>
    <w:p w14:paraId="6124A23A">
      <w:pPr>
        <w:bidi w:val="0"/>
        <w:rPr>
          <w:rFonts w:hint="eastAsia" w:ascii="宋体" w:hAnsi="宋体" w:eastAsia="宋体" w:cs="宋体"/>
          <w:color w:val="auto"/>
          <w:sz w:val="28"/>
          <w:szCs w:val="18"/>
        </w:rPr>
      </w:pPr>
    </w:p>
    <w:p w14:paraId="5601A38C">
      <w:pPr>
        <w:bidi w:val="0"/>
        <w:rPr>
          <w:rFonts w:hint="eastAsia" w:ascii="宋体" w:hAnsi="宋体" w:eastAsia="宋体" w:cs="宋体"/>
          <w:color w:val="auto"/>
          <w:sz w:val="28"/>
          <w:szCs w:val="18"/>
        </w:rPr>
      </w:pPr>
    </w:p>
    <w:p w14:paraId="2E8AD9F2">
      <w:pPr>
        <w:bidi w:val="0"/>
        <w:rPr>
          <w:rFonts w:hint="eastAsia" w:ascii="宋体" w:hAnsi="宋体" w:eastAsia="宋体" w:cs="宋体"/>
          <w:color w:val="auto"/>
          <w:sz w:val="28"/>
          <w:szCs w:val="18"/>
        </w:rPr>
      </w:pPr>
    </w:p>
    <w:p w14:paraId="7C60A930">
      <w:pPr>
        <w:bidi w:val="0"/>
        <w:rPr>
          <w:rFonts w:hint="eastAsia" w:ascii="宋体" w:hAnsi="宋体" w:eastAsia="宋体" w:cs="宋体"/>
          <w:color w:val="auto"/>
          <w:sz w:val="28"/>
          <w:szCs w:val="18"/>
        </w:rPr>
      </w:pPr>
    </w:p>
    <w:p w14:paraId="61612A2E">
      <w:pPr>
        <w:bidi w:val="0"/>
        <w:rPr>
          <w:rFonts w:hint="eastAsia" w:ascii="宋体" w:hAnsi="宋体" w:eastAsia="宋体" w:cs="宋体"/>
          <w:color w:val="auto"/>
          <w:sz w:val="28"/>
          <w:szCs w:val="18"/>
        </w:rPr>
      </w:pPr>
    </w:p>
    <w:p w14:paraId="488F7C61">
      <w:pPr>
        <w:bidi w:val="0"/>
        <w:rPr>
          <w:rFonts w:hint="eastAsia" w:ascii="宋体" w:hAnsi="宋体" w:eastAsia="宋体" w:cs="宋体"/>
          <w:color w:val="auto"/>
          <w:sz w:val="28"/>
          <w:szCs w:val="18"/>
        </w:rPr>
      </w:pPr>
    </w:p>
    <w:p w14:paraId="02CA9C98">
      <w:pPr>
        <w:bidi w:val="0"/>
        <w:rPr>
          <w:rFonts w:hint="eastAsia" w:ascii="宋体" w:hAnsi="宋体" w:eastAsia="宋体" w:cs="宋体"/>
          <w:color w:val="auto"/>
          <w:sz w:val="28"/>
          <w:szCs w:val="18"/>
        </w:rPr>
      </w:pPr>
    </w:p>
    <w:p w14:paraId="7829CD9A">
      <w:pPr>
        <w:bidi w:val="0"/>
        <w:rPr>
          <w:rFonts w:hint="eastAsia" w:ascii="宋体" w:hAnsi="宋体" w:eastAsia="宋体" w:cs="宋体"/>
          <w:color w:val="auto"/>
          <w:sz w:val="28"/>
          <w:szCs w:val="18"/>
        </w:rPr>
      </w:pPr>
    </w:p>
    <w:p w14:paraId="7FE3FF3A">
      <w:pPr>
        <w:bidi w:val="0"/>
        <w:rPr>
          <w:rFonts w:hint="eastAsia" w:ascii="宋体" w:hAnsi="宋体" w:eastAsia="宋体" w:cs="宋体"/>
          <w:color w:val="auto"/>
          <w:sz w:val="28"/>
          <w:szCs w:val="18"/>
        </w:rPr>
      </w:pPr>
    </w:p>
    <w:p w14:paraId="7215888A">
      <w:pPr>
        <w:bidi w:val="0"/>
        <w:rPr>
          <w:rFonts w:hint="eastAsia" w:ascii="宋体" w:hAnsi="宋体" w:eastAsia="宋体" w:cs="宋体"/>
          <w:color w:val="auto"/>
          <w:sz w:val="28"/>
          <w:szCs w:val="18"/>
        </w:rPr>
      </w:pPr>
    </w:p>
    <w:p w14:paraId="6891EE1C">
      <w:pPr>
        <w:bidi w:val="0"/>
        <w:rPr>
          <w:rFonts w:hint="eastAsia" w:ascii="宋体" w:hAnsi="宋体" w:eastAsia="宋体" w:cs="宋体"/>
          <w:color w:val="auto"/>
          <w:sz w:val="28"/>
          <w:szCs w:val="18"/>
        </w:rPr>
      </w:pPr>
    </w:p>
    <w:p w14:paraId="2E776E35">
      <w:pPr>
        <w:bidi w:val="0"/>
        <w:rPr>
          <w:rFonts w:hint="eastAsia" w:ascii="宋体" w:hAnsi="宋体" w:eastAsia="宋体" w:cs="宋体"/>
          <w:color w:val="auto"/>
          <w:sz w:val="28"/>
          <w:szCs w:val="18"/>
        </w:rPr>
      </w:pPr>
    </w:p>
    <w:p w14:paraId="121D5CFC">
      <w:pPr>
        <w:bidi w:val="0"/>
        <w:rPr>
          <w:rFonts w:hint="eastAsia" w:ascii="宋体" w:hAnsi="宋体" w:eastAsia="宋体" w:cs="宋体"/>
          <w:color w:val="auto"/>
          <w:sz w:val="28"/>
          <w:szCs w:val="18"/>
        </w:rPr>
      </w:pPr>
    </w:p>
    <w:p w14:paraId="41518264">
      <w:pPr>
        <w:bidi w:val="0"/>
        <w:rPr>
          <w:rFonts w:hint="eastAsia" w:ascii="宋体" w:hAnsi="宋体" w:eastAsia="宋体" w:cs="宋体"/>
          <w:color w:val="auto"/>
          <w:sz w:val="28"/>
          <w:szCs w:val="18"/>
        </w:rPr>
      </w:pPr>
    </w:p>
    <w:p w14:paraId="53267C2F">
      <w:pPr>
        <w:bidi w:val="0"/>
        <w:rPr>
          <w:rFonts w:hint="eastAsia" w:ascii="宋体" w:hAnsi="宋体" w:eastAsia="宋体" w:cs="宋体"/>
          <w:color w:val="auto"/>
          <w:sz w:val="28"/>
          <w:szCs w:val="18"/>
        </w:rPr>
      </w:pPr>
    </w:p>
    <w:p w14:paraId="0C089E5D">
      <w:pPr>
        <w:bidi w:val="0"/>
        <w:rPr>
          <w:rFonts w:hint="eastAsia" w:ascii="宋体" w:hAnsi="宋体" w:eastAsia="宋体" w:cs="宋体"/>
          <w:color w:val="auto"/>
          <w:sz w:val="28"/>
          <w:szCs w:val="18"/>
        </w:rPr>
      </w:pPr>
    </w:p>
    <w:p w14:paraId="013A1A2A">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14:paraId="07CD5B04">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6F6A8C94">
      <w:pPr>
        <w:spacing w:line="360" w:lineRule="auto"/>
        <w:rPr>
          <w:rFonts w:hint="eastAsia" w:ascii="宋体" w:hAnsi="宋体"/>
          <w:color w:val="auto"/>
          <w:sz w:val="24"/>
          <w:szCs w:val="24"/>
        </w:rPr>
      </w:pPr>
      <w:r>
        <w:rPr>
          <w:rFonts w:hint="eastAsia" w:ascii="宋体" w:hAnsi="宋体"/>
          <w:color w:val="auto"/>
          <w:sz w:val="24"/>
          <w:szCs w:val="24"/>
        </w:rPr>
        <w:t>日期：年  月  日</w:t>
      </w:r>
    </w:p>
    <w:p w14:paraId="74FB0C3C">
      <w:pPr>
        <w:bidi w:val="0"/>
        <w:jc w:val="left"/>
        <w:rPr>
          <w:rFonts w:hint="eastAsia" w:ascii="宋体" w:hAnsi="宋体" w:eastAsia="宋体" w:cs="宋体"/>
          <w:color w:val="auto"/>
          <w:sz w:val="28"/>
          <w:szCs w:val="18"/>
        </w:rPr>
      </w:pPr>
      <w:r>
        <w:rPr>
          <w:rFonts w:hint="eastAsia" w:ascii="宋体" w:hAnsi="宋体" w:eastAsia="宋体" w:cs="宋体"/>
          <w:color w:val="auto"/>
          <w:sz w:val="28"/>
          <w:szCs w:val="18"/>
        </w:rPr>
        <w:br w:type="page"/>
      </w:r>
      <w:bookmarkStart w:id="108" w:name="_Toc16075"/>
      <w:bookmarkStart w:id="109" w:name="_Toc17414"/>
      <w:r>
        <w:rPr>
          <w:rFonts w:hint="eastAsia" w:ascii="宋体" w:hAnsi="宋体" w:eastAsia="宋体" w:cs="宋体"/>
          <w:color w:val="auto"/>
          <w:sz w:val="28"/>
          <w:szCs w:val="18"/>
          <w:lang w:val="en-US" w:eastAsia="zh-CN"/>
        </w:rPr>
        <w:t>四</w:t>
      </w:r>
      <w:r>
        <w:rPr>
          <w:rFonts w:hint="eastAsia" w:ascii="宋体" w:hAnsi="宋体" w:eastAsia="宋体" w:cs="宋体"/>
          <w:color w:val="auto"/>
          <w:sz w:val="28"/>
          <w:szCs w:val="18"/>
        </w:rPr>
        <w:t>、法定代表人身份证明及法定代表人授权委托书</w:t>
      </w:r>
      <w:bookmarkEnd w:id="108"/>
      <w:bookmarkEnd w:id="109"/>
    </w:p>
    <w:p w14:paraId="15CBB9B2">
      <w:pPr>
        <w:spacing w:before="156" w:beforeLines="50" w:after="156" w:afterLines="50"/>
        <w:jc w:val="center"/>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14:paraId="6263C77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14:paraId="7C1B1EF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p>
    <w:p w14:paraId="444FF17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p>
    <w:p w14:paraId="5512E38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46185B3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p>
    <w:p w14:paraId="572275D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14:paraId="57D962A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14:paraId="56A7C3C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14:paraId="64B6A3BE">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特此证明。</w:t>
      </w:r>
    </w:p>
    <w:p w14:paraId="1A89D97C">
      <w:pPr>
        <w:spacing w:line="360" w:lineRule="auto"/>
        <w:ind w:firstLine="480" w:firstLineChars="200"/>
        <w:rPr>
          <w:rFonts w:ascii="宋体" w:hAnsi="宋体" w:cs="宋体"/>
          <w:color w:val="auto"/>
          <w:sz w:val="24"/>
          <w:szCs w:val="24"/>
        </w:rPr>
      </w:pPr>
    </w:p>
    <w:p w14:paraId="6028951D">
      <w:pPr>
        <w:spacing w:line="360" w:lineRule="auto"/>
        <w:ind w:firstLine="480" w:firstLineChars="200"/>
        <w:rPr>
          <w:rFonts w:ascii="宋体" w:hAnsi="宋体" w:cs="宋体"/>
          <w:color w:val="auto"/>
          <w:sz w:val="24"/>
          <w:szCs w:val="24"/>
        </w:rPr>
      </w:pPr>
    </w:p>
    <w:p w14:paraId="5E0EB9C7">
      <w:pPr>
        <w:spacing w:line="360" w:lineRule="auto"/>
        <w:ind w:firstLine="480" w:firstLineChars="200"/>
        <w:rPr>
          <w:rFonts w:ascii="宋体" w:hAnsi="宋体" w:cs="宋体"/>
          <w:color w:val="auto"/>
          <w:sz w:val="24"/>
          <w:szCs w:val="24"/>
        </w:rPr>
      </w:pPr>
    </w:p>
    <w:p w14:paraId="1602FAD3">
      <w:pPr>
        <w:spacing w:line="360" w:lineRule="auto"/>
        <w:jc w:val="right"/>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cs="宋体"/>
          <w:color w:val="auto"/>
          <w:sz w:val="24"/>
          <w:szCs w:val="24"/>
        </w:rPr>
        <w:t>（盖单位章）</w:t>
      </w:r>
    </w:p>
    <w:p w14:paraId="1E3343BE">
      <w:pPr>
        <w:spacing w:line="360" w:lineRule="auto"/>
        <w:ind w:firstLine="5040" w:firstLineChars="2100"/>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46A9E532">
      <w:pPr>
        <w:spacing w:line="360" w:lineRule="auto"/>
        <w:rPr>
          <w:rFonts w:ascii="宋体" w:hAnsi="宋体" w:cs="宋体"/>
          <w:color w:val="auto"/>
          <w:sz w:val="24"/>
          <w:szCs w:val="24"/>
        </w:rPr>
      </w:pPr>
    </w:p>
    <w:p w14:paraId="7989C288">
      <w:pPr>
        <w:spacing w:line="360" w:lineRule="auto"/>
        <w:ind w:firstLine="240" w:firstLineChars="100"/>
        <w:rPr>
          <w:rFonts w:ascii="宋体" w:hAnsi="宋体" w:cs="宋体"/>
          <w:b/>
          <w:color w:val="auto"/>
          <w:sz w:val="24"/>
          <w:szCs w:val="24"/>
        </w:rPr>
      </w:pPr>
      <w:r>
        <w:rPr>
          <w:rFonts w:hint="eastAsia" w:ascii="宋体" w:hAnsi="宋体" w:cs="宋体"/>
          <w:b/>
          <w:color w:val="auto"/>
          <w:sz w:val="24"/>
          <w:szCs w:val="24"/>
        </w:rPr>
        <w:t>法定代表人身份证明复印件：</w:t>
      </w:r>
    </w:p>
    <w:p w14:paraId="46582980">
      <w:pPr>
        <w:jc w:val="center"/>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14:paraId="425088FB">
      <w:pPr>
        <w:autoSpaceDE w:val="0"/>
        <w:autoSpaceDN w:val="0"/>
        <w:spacing w:line="360" w:lineRule="auto"/>
        <w:rPr>
          <w:rFonts w:ascii="宋体" w:hAnsi="宋体" w:cs="Times New Roman"/>
          <w:color w:val="auto"/>
          <w:sz w:val="24"/>
        </w:rPr>
      </w:pPr>
    </w:p>
    <w:p w14:paraId="4E555B2A">
      <w:pPr>
        <w:autoSpaceDE w:val="0"/>
        <w:autoSpaceDN w:val="0"/>
        <w:spacing w:line="360" w:lineRule="auto"/>
        <w:rPr>
          <w:rFonts w:ascii="宋体" w:hAnsi="Times New Roman" w:cs="宋体"/>
          <w:color w:val="auto"/>
          <w:sz w:val="24"/>
          <w:szCs w:val="24"/>
        </w:rPr>
      </w:pPr>
    </w:p>
    <w:p w14:paraId="1303FD7E">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14:paraId="5AD13152">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14:paraId="4EE91C57">
      <w:pPr>
        <w:autoSpaceDE w:val="0"/>
        <w:autoSpaceDN w:val="0"/>
        <w:spacing w:line="360" w:lineRule="auto"/>
        <w:ind w:firstLine="480" w:firstLineChars="200"/>
        <w:rPr>
          <w:rFonts w:ascii="宋体" w:hAnsi="Times New Roman" w:cs="宋体"/>
          <w:color w:val="auto"/>
          <w:sz w:val="24"/>
          <w:szCs w:val="24"/>
        </w:rPr>
      </w:pPr>
    </w:p>
    <w:p w14:paraId="3880B7DF">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代理人无转委托权。</w:t>
      </w:r>
    </w:p>
    <w:p w14:paraId="5D81507B">
      <w:pPr>
        <w:autoSpaceDE w:val="0"/>
        <w:autoSpaceDN w:val="0"/>
        <w:spacing w:line="360" w:lineRule="auto"/>
        <w:ind w:firstLine="480" w:firstLineChars="200"/>
        <w:rPr>
          <w:rFonts w:ascii="宋体" w:hAnsi="Times New Roman" w:cs="宋体"/>
          <w:color w:val="auto"/>
          <w:sz w:val="24"/>
          <w:szCs w:val="24"/>
        </w:rPr>
      </w:pPr>
    </w:p>
    <w:p w14:paraId="51D1EB78">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14:paraId="1BC415A5">
      <w:pPr>
        <w:autoSpaceDE w:val="0"/>
        <w:autoSpaceDN w:val="0"/>
        <w:spacing w:line="360" w:lineRule="auto"/>
        <w:rPr>
          <w:rFonts w:ascii="宋体" w:hAnsi="Times New Roman" w:cs="宋体"/>
          <w:color w:val="auto"/>
          <w:sz w:val="24"/>
          <w:szCs w:val="24"/>
        </w:rPr>
      </w:pPr>
    </w:p>
    <w:p w14:paraId="45DFEE25">
      <w:pPr>
        <w:autoSpaceDE w:val="0"/>
        <w:autoSpaceDN w:val="0"/>
        <w:spacing w:line="360" w:lineRule="auto"/>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14:paraId="0D3FFAA6">
      <w:pPr>
        <w:autoSpaceDE w:val="0"/>
        <w:autoSpaceDN w:val="0"/>
        <w:spacing w:line="360" w:lineRule="auto"/>
        <w:rPr>
          <w:rFonts w:ascii="宋体" w:hAnsi="Times New Roman" w:cs="宋体"/>
          <w:color w:val="auto"/>
          <w:sz w:val="24"/>
          <w:szCs w:val="24"/>
        </w:rPr>
      </w:pPr>
    </w:p>
    <w:p w14:paraId="44022223">
      <w:pPr>
        <w:autoSpaceDE w:val="0"/>
        <w:autoSpaceDN w:val="0"/>
        <w:spacing w:line="360" w:lineRule="auto"/>
        <w:rPr>
          <w:rFonts w:ascii="宋体" w:hAnsi="Times New Roman" w:cs="宋体"/>
          <w:color w:val="auto"/>
          <w:sz w:val="24"/>
          <w:szCs w:val="24"/>
        </w:rPr>
      </w:pPr>
    </w:p>
    <w:p w14:paraId="795E526B">
      <w:pPr>
        <w:autoSpaceDE w:val="0"/>
        <w:autoSpaceDN w:val="0"/>
        <w:spacing w:line="360" w:lineRule="auto"/>
        <w:rPr>
          <w:rFonts w:ascii="宋体" w:hAnsi="Times New Roman" w:cs="宋体"/>
          <w:color w:val="auto"/>
          <w:sz w:val="24"/>
          <w:szCs w:val="24"/>
        </w:rPr>
      </w:pPr>
    </w:p>
    <w:p w14:paraId="3BE1F440">
      <w:pPr>
        <w:autoSpaceDE w:val="0"/>
        <w:autoSpaceDN w:val="0"/>
        <w:spacing w:line="360" w:lineRule="auto"/>
        <w:rPr>
          <w:rFonts w:ascii="宋体" w:hAnsi="Times New Roman" w:cs="宋体"/>
          <w:color w:val="auto"/>
          <w:sz w:val="24"/>
          <w:szCs w:val="24"/>
        </w:rPr>
      </w:pPr>
    </w:p>
    <w:p w14:paraId="53B563A7">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14:paraId="3EDD55E1">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4C5A2332">
      <w:pPr>
        <w:spacing w:line="360" w:lineRule="auto"/>
        <w:rPr>
          <w:rFonts w:hint="eastAsia" w:ascii="宋体" w:hAnsi="宋体"/>
          <w:color w:val="auto"/>
          <w:sz w:val="24"/>
          <w:szCs w:val="24"/>
        </w:rPr>
      </w:pPr>
      <w:r>
        <w:rPr>
          <w:rFonts w:hint="eastAsia" w:ascii="宋体" w:hAnsi="宋体"/>
          <w:color w:val="auto"/>
          <w:sz w:val="24"/>
          <w:szCs w:val="24"/>
        </w:rPr>
        <w:t>日期： 年  月  日</w:t>
      </w:r>
    </w:p>
    <w:p w14:paraId="1A115512">
      <w:pPr>
        <w:pStyle w:val="8"/>
        <w:ind w:firstLine="0" w:firstLineChars="0"/>
        <w:rPr>
          <w:color w:val="auto"/>
        </w:rPr>
      </w:pPr>
    </w:p>
    <w:p w14:paraId="52D29286">
      <w:pPr>
        <w:rPr>
          <w:color w:val="auto"/>
        </w:rPr>
      </w:pPr>
      <w:r>
        <w:rPr>
          <w:color w:val="auto"/>
        </w:rPr>
        <w:br w:type="page"/>
      </w:r>
    </w:p>
    <w:p w14:paraId="183665A3">
      <w:pPr>
        <w:pStyle w:val="3"/>
        <w:spacing w:before="0" w:after="0" w:line="360" w:lineRule="auto"/>
        <w:jc w:val="center"/>
        <w:outlineLvl w:val="0"/>
        <w:rPr>
          <w:rFonts w:hint="eastAsia" w:ascii="宋体" w:hAnsi="宋体" w:eastAsia="宋体" w:cs="宋体"/>
          <w:color w:val="auto"/>
          <w:sz w:val="28"/>
          <w:szCs w:val="18"/>
        </w:rPr>
      </w:pPr>
      <w:bookmarkStart w:id="110" w:name="_Toc4031"/>
      <w:bookmarkStart w:id="111" w:name="_Toc20345"/>
      <w:bookmarkStart w:id="112" w:name="_Toc7004008"/>
      <w:r>
        <w:rPr>
          <w:rFonts w:hint="eastAsia" w:ascii="宋体" w:hAnsi="宋体" w:eastAsia="宋体" w:cs="宋体"/>
          <w:color w:val="auto"/>
          <w:sz w:val="28"/>
          <w:szCs w:val="18"/>
          <w:lang w:val="en-US" w:eastAsia="zh-CN"/>
        </w:rPr>
        <w:t>五、</w:t>
      </w:r>
      <w:bookmarkStart w:id="113" w:name="OLE_LINK3"/>
      <w:r>
        <w:rPr>
          <w:rFonts w:hint="eastAsia" w:ascii="宋体" w:hAnsi="宋体" w:eastAsia="宋体" w:cs="宋体"/>
          <w:color w:val="auto"/>
          <w:sz w:val="28"/>
          <w:szCs w:val="18"/>
          <w:lang w:val="en-US" w:eastAsia="zh-CN"/>
        </w:rPr>
        <w:t>资格承诺声明函</w:t>
      </w:r>
      <w:bookmarkEnd w:id="110"/>
      <w:bookmarkEnd w:id="111"/>
      <w:bookmarkEnd w:id="113"/>
      <w:r>
        <w:rPr>
          <w:rFonts w:hint="eastAsia" w:ascii="宋体" w:hAnsi="宋体" w:eastAsia="宋体" w:cs="宋体"/>
          <w:color w:val="auto"/>
          <w:sz w:val="28"/>
          <w:szCs w:val="18"/>
          <w:lang w:val="en-US" w:eastAsia="zh-CN"/>
        </w:rPr>
        <w:t xml:space="preserve">  </w:t>
      </w:r>
    </w:p>
    <w:p w14:paraId="3B621512">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兰州现代职业学院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64543729">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14:paraId="6A171554">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554641BC">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14:paraId="5FEF6430">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14:paraId="1FD9391B">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14:paraId="4347BEF3">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14:paraId="2F80D7A3">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14:paraId="681F66B9">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14:paraId="05A7E583">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14:paraId="2E5133FC">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14:paraId="3DC4D0A5">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14:paraId="4494638E">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14:paraId="6517DEFE">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承诺单位（公单）： </w:t>
      </w:r>
    </w:p>
    <w:p w14:paraId="4C725E1B">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14:paraId="6CBB9136">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年</w:t>
      </w:r>
      <w:r>
        <w:rPr>
          <w:rFonts w:hint="eastAsia" w:cs="宋体"/>
          <w:color w:val="auto"/>
          <w:kern w:val="0"/>
          <w:sz w:val="24"/>
          <w:szCs w:val="24"/>
          <w:lang w:val="en-US" w:eastAsia="zh-CN" w:bidi="ar"/>
        </w:rPr>
        <w:t xml:space="preserve">07月   </w:t>
      </w:r>
      <w:r>
        <w:rPr>
          <w:rFonts w:hint="eastAsia" w:ascii="宋体" w:hAnsi="宋体" w:eastAsia="宋体" w:cs="宋体"/>
          <w:color w:val="auto"/>
          <w:kern w:val="0"/>
          <w:sz w:val="24"/>
          <w:szCs w:val="24"/>
          <w:lang w:val="en-US" w:eastAsia="zh-CN" w:bidi="ar"/>
        </w:rPr>
        <w:t xml:space="preserve">日 </w:t>
      </w:r>
    </w:p>
    <w:p w14:paraId="590A0494">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0B565D4C">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6D80A87E">
      <w:pPr>
        <w:rPr>
          <w:color w:val="auto"/>
        </w:rPr>
      </w:pPr>
    </w:p>
    <w:p w14:paraId="436C0BBD">
      <w:pPr>
        <w:pStyle w:val="3"/>
        <w:spacing w:before="0" w:after="0" w:line="360" w:lineRule="auto"/>
        <w:jc w:val="center"/>
        <w:outlineLvl w:val="9"/>
        <w:rPr>
          <w:rFonts w:hint="eastAsia" w:ascii="宋体" w:hAnsi="宋体" w:eastAsia="宋体" w:cs="宋体"/>
          <w:color w:val="auto"/>
          <w:sz w:val="28"/>
          <w:szCs w:val="18"/>
        </w:rPr>
      </w:pPr>
    </w:p>
    <w:p w14:paraId="6E95041E">
      <w:pPr>
        <w:pStyle w:val="3"/>
        <w:numPr>
          <w:ilvl w:val="0"/>
          <w:numId w:val="0"/>
        </w:numPr>
        <w:spacing w:before="111"/>
        <w:jc w:val="center"/>
        <w:outlineLvl w:val="0"/>
        <w:rPr>
          <w:rFonts w:hint="eastAsia" w:ascii="宋体" w:hAnsi="宋体" w:eastAsia="宋体" w:cs="宋体"/>
          <w:color w:val="auto"/>
          <w:szCs w:val="28"/>
        </w:rPr>
      </w:pPr>
      <w:bookmarkStart w:id="114" w:name="_Toc26931"/>
      <w:bookmarkStart w:id="115" w:name="_Toc4769"/>
      <w:bookmarkStart w:id="116" w:name="_Toc1396"/>
      <w:bookmarkStart w:id="117" w:name="_Toc5433"/>
      <w:bookmarkStart w:id="118" w:name="_Toc26905"/>
      <w:r>
        <w:rPr>
          <w:rFonts w:hint="eastAsia" w:ascii="宋体" w:hAnsi="宋体" w:eastAsia="宋体" w:cs="宋体"/>
          <w:color w:val="auto"/>
          <w:szCs w:val="28"/>
          <w:lang w:val="en-US" w:eastAsia="zh-CN"/>
        </w:rPr>
        <w:t>六、</w:t>
      </w:r>
      <w:bookmarkStart w:id="119" w:name="OLE_LINK2"/>
      <w:r>
        <w:rPr>
          <w:rFonts w:hint="eastAsia" w:ascii="宋体" w:hAnsi="宋体" w:eastAsia="宋体" w:cs="宋体"/>
          <w:color w:val="auto"/>
          <w:szCs w:val="28"/>
        </w:rPr>
        <w:t>中小企业声明函（服务）</w:t>
      </w:r>
      <w:bookmarkEnd w:id="114"/>
      <w:bookmarkEnd w:id="115"/>
      <w:bookmarkEnd w:id="116"/>
      <w:bookmarkEnd w:id="117"/>
      <w:bookmarkEnd w:id="118"/>
      <w:bookmarkEnd w:id="119"/>
    </w:p>
    <w:p w14:paraId="1CF07BE1">
      <w:pPr>
        <w:numPr>
          <w:ilvl w:val="0"/>
          <w:numId w:val="0"/>
        </w:numPr>
        <w:rPr>
          <w:rFonts w:hint="eastAsia" w:ascii="宋体" w:hAnsi="宋体" w:eastAsia="宋体" w:cs="宋体"/>
          <w:b/>
          <w:bCs/>
          <w:color w:val="auto"/>
          <w:szCs w:val="28"/>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宋体" w:hAnsi="宋体" w:eastAsia="宋体" w:cs="宋体"/>
          <w:b/>
          <w:bCs/>
          <w:color w:val="auto"/>
          <w:szCs w:val="28"/>
          <w:lang w:val="en-US" w:eastAsia="zh-CN"/>
        </w:rPr>
        <w:t>本项目所属行业为：其他未列明行业</w:t>
      </w:r>
    </w:p>
    <w:p w14:paraId="0BBF228A">
      <w:pPr>
        <w:pStyle w:val="7"/>
        <w:rPr>
          <w:rFonts w:hint="default"/>
          <w:color w:val="auto"/>
          <w:lang w:val="en-US" w:eastAsia="zh-CN"/>
        </w:rPr>
      </w:pPr>
    </w:p>
    <w:p w14:paraId="78C2CBB8">
      <w:pPr>
        <w:pStyle w:val="12"/>
        <w:spacing w:before="67" w:line="376" w:lineRule="auto"/>
        <w:ind w:left="136" w:right="390" w:firstLine="420" w:firstLineChars="200"/>
        <w:rPr>
          <w:color w:val="auto"/>
        </w:rPr>
      </w:pPr>
      <w:r>
        <w:rPr>
          <w:rFonts w:ascii="Times New Roman" w:hAnsi="Times New Roman" w:eastAsia="宋体" w:cs="Times New Roman"/>
          <w:color w:val="auto"/>
        </w:rPr>
        <w:t>本公司郑重声明，根据《政府采购促进中小企业发展管理办法》（财库﹝2020﹞46 号）的规定，本公司参加（单位名称）的（项目名称）采购活动，服务全部由符合政策要求的中小企业承接。相关企业（含联合体中的中小企业、</w:t>
      </w:r>
      <w:r>
        <w:rPr>
          <w:color w:val="auto"/>
        </w:rPr>
        <w:t>签订分包意向协议的中小企业）的具体情况如下：</w:t>
      </w:r>
    </w:p>
    <w:p w14:paraId="653C2986">
      <w:pPr>
        <w:pStyle w:val="12"/>
        <w:spacing w:before="67" w:line="376" w:lineRule="auto"/>
        <w:ind w:left="136" w:right="390" w:firstLine="420" w:firstLineChars="200"/>
        <w:rPr>
          <w:rFonts w:ascii="Times New Roman" w:hAnsi="Times New Roman" w:eastAsia="宋体" w:cs="Times New Roman"/>
          <w:color w:val="auto"/>
        </w:rPr>
      </w:pPr>
      <w:r>
        <w:rPr>
          <w:rFonts w:ascii="Times New Roman" w:hAnsi="Times New Roman" w:eastAsia="宋体" w:cs="Times New Roman"/>
          <w:color w:val="auto"/>
        </w:rPr>
        <w:t>1.（标的名称），属于（采购文件中明确的所属行业）；承接企业为（企业名称），从业人员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3F1A81F5">
      <w:pPr>
        <w:pStyle w:val="12"/>
        <w:spacing w:before="7"/>
        <w:rPr>
          <w:color w:val="auto"/>
          <w:sz w:val="8"/>
        </w:rPr>
      </w:pPr>
    </w:p>
    <w:p w14:paraId="41D4C1FE">
      <w:pPr>
        <w:pStyle w:val="12"/>
        <w:spacing w:before="67" w:line="376" w:lineRule="auto"/>
        <w:ind w:left="136" w:right="390" w:firstLine="420" w:firstLineChars="200"/>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13ADE5A3">
      <w:pPr>
        <w:pStyle w:val="12"/>
        <w:spacing w:before="66"/>
        <w:ind w:left="136"/>
        <w:rPr>
          <w:color w:val="auto"/>
        </w:rPr>
      </w:pPr>
    </w:p>
    <w:p w14:paraId="457021AC">
      <w:pPr>
        <w:pStyle w:val="12"/>
        <w:spacing w:before="6"/>
        <w:rPr>
          <w:color w:val="auto"/>
          <w:sz w:val="8"/>
        </w:rPr>
      </w:pPr>
    </w:p>
    <w:p w14:paraId="2080FD83">
      <w:pPr>
        <w:pStyle w:val="12"/>
        <w:spacing w:before="66"/>
        <w:ind w:left="556"/>
        <w:rPr>
          <w:color w:val="auto"/>
        </w:rPr>
      </w:pPr>
      <w:r>
        <w:rPr>
          <w:color w:val="auto"/>
        </w:rPr>
        <w:t>……</w:t>
      </w:r>
    </w:p>
    <w:p w14:paraId="7C2E3033">
      <w:pPr>
        <w:pStyle w:val="12"/>
        <w:spacing w:before="175" w:line="376" w:lineRule="auto"/>
        <w:ind w:left="556" w:right="398"/>
        <w:rPr>
          <w:color w:val="auto"/>
        </w:rPr>
      </w:pPr>
      <w:r>
        <w:rPr>
          <w:color w:val="auto"/>
        </w:rPr>
        <w:t>以上企业，不属于大企业的分支机构，不存在控股股东为大企业的情形，也不存在与大企业的负责人为同一人的情形。</w:t>
      </w:r>
    </w:p>
    <w:p w14:paraId="1F4F24B4">
      <w:pPr>
        <w:pStyle w:val="12"/>
        <w:spacing w:before="2"/>
        <w:ind w:left="556"/>
        <w:rPr>
          <w:color w:val="auto"/>
        </w:rPr>
      </w:pPr>
      <w:r>
        <w:rPr>
          <w:color w:val="auto"/>
        </w:rPr>
        <w:t>本企业对上述声明内容的真实性负责。如有虚假，将依法承担相应责任。</w:t>
      </w:r>
    </w:p>
    <w:p w14:paraId="587C4243">
      <w:pPr>
        <w:pStyle w:val="12"/>
        <w:rPr>
          <w:color w:val="auto"/>
        </w:rPr>
      </w:pPr>
    </w:p>
    <w:p w14:paraId="4223AB1C">
      <w:pPr>
        <w:pStyle w:val="12"/>
        <w:spacing w:before="4"/>
        <w:rPr>
          <w:color w:val="auto"/>
          <w:sz w:val="27"/>
        </w:rPr>
      </w:pPr>
    </w:p>
    <w:p w14:paraId="577553C3">
      <w:pPr>
        <w:pStyle w:val="12"/>
        <w:ind w:right="391"/>
        <w:jc w:val="center"/>
        <w:rPr>
          <w:color w:val="auto"/>
        </w:rPr>
      </w:pPr>
      <w:r>
        <w:rPr>
          <w:rFonts w:hint="eastAsia" w:eastAsia="宋体"/>
          <w:color w:val="auto"/>
          <w:lang w:val="en-US" w:eastAsia="zh-CN"/>
        </w:rPr>
        <w:t xml:space="preserve">                                             </w:t>
      </w:r>
      <w:r>
        <w:rPr>
          <w:color w:val="auto"/>
        </w:rPr>
        <w:t>企业名称（盖章）：</w:t>
      </w:r>
    </w:p>
    <w:p w14:paraId="1870DBB5">
      <w:pPr>
        <w:pStyle w:val="12"/>
        <w:spacing w:before="67"/>
        <w:ind w:firstLine="5880" w:firstLineChars="2800"/>
        <w:rPr>
          <w:color w:val="auto"/>
        </w:rPr>
      </w:pPr>
      <w:r>
        <w:rPr>
          <w:color w:val="auto"/>
        </w:rPr>
        <w:t>日 期</w:t>
      </w:r>
      <w:r>
        <w:rPr>
          <w:rFonts w:hint="eastAsia" w:eastAsia="宋体"/>
          <w:color w:val="auto"/>
          <w:lang w:val="en-US" w:eastAsia="zh-CN"/>
        </w:rPr>
        <w:t xml:space="preserve">  </w:t>
      </w:r>
      <w:r>
        <w:rPr>
          <w:color w:val="auto"/>
        </w:rPr>
        <w:t xml:space="preserve"> ：</w:t>
      </w:r>
    </w:p>
    <w:p w14:paraId="205D939C">
      <w:pPr>
        <w:spacing w:before="116"/>
        <w:ind w:left="136"/>
        <w:rPr>
          <w:color w:val="auto"/>
          <w:sz w:val="16"/>
          <w:szCs w:val="15"/>
        </w:rPr>
      </w:pPr>
      <w:r>
        <w:rPr>
          <w:color w:val="auto"/>
          <w:sz w:val="16"/>
          <w:szCs w:val="15"/>
        </w:rPr>
        <w:t>注：</w:t>
      </w:r>
    </w:p>
    <w:p w14:paraId="35A3D5CF">
      <w:pPr>
        <w:spacing w:before="52" w:line="288" w:lineRule="auto"/>
        <w:ind w:left="136" w:right="386" w:firstLine="420"/>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号)的规定填列，以企业上一年度未数据为准。</w:t>
      </w:r>
    </w:p>
    <w:p w14:paraId="182D1435">
      <w:pPr>
        <w:spacing w:line="267" w:lineRule="exact"/>
        <w:ind w:left="556"/>
        <w:rPr>
          <w:color w:val="auto"/>
          <w:sz w:val="16"/>
          <w:szCs w:val="15"/>
        </w:rPr>
      </w:pPr>
      <w:r>
        <w:rPr>
          <w:color w:val="auto"/>
          <w:sz w:val="16"/>
          <w:szCs w:val="15"/>
        </w:rPr>
        <w:t>在政府采购活动中，供应商提供的货物、工程或者服务符合下列情形的，享受中小企业扶持政策：</w:t>
      </w:r>
    </w:p>
    <w:p w14:paraId="53ED260A">
      <w:pPr>
        <w:spacing w:before="53" w:line="288" w:lineRule="auto"/>
        <w:ind w:left="136" w:right="386" w:firstLine="420"/>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14:paraId="7011D2C5">
      <w:pPr>
        <w:ind w:left="556"/>
        <w:rPr>
          <w:color w:val="auto"/>
          <w:sz w:val="16"/>
          <w:szCs w:val="15"/>
        </w:rPr>
      </w:pPr>
      <w:r>
        <w:rPr>
          <w:color w:val="auto"/>
          <w:sz w:val="16"/>
          <w:szCs w:val="15"/>
        </w:rPr>
        <w:t>②在工程采购项目中，工程由中小企业承建，即工程施工单位为中小企业；</w:t>
      </w:r>
    </w:p>
    <w:p w14:paraId="316FD84A">
      <w:pPr>
        <w:spacing w:before="52" w:line="288" w:lineRule="auto"/>
        <w:ind w:left="136" w:right="388" w:firstLine="420"/>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14:paraId="1BDE99C1">
      <w:pPr>
        <w:spacing w:line="288" w:lineRule="auto"/>
        <w:ind w:left="136" w:right="388" w:firstLine="420"/>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14:paraId="27107054">
      <w:pPr>
        <w:spacing w:line="288" w:lineRule="auto"/>
        <w:ind w:left="136" w:right="386" w:firstLine="420"/>
        <w:rPr>
          <w:color w:val="auto"/>
          <w:sz w:val="16"/>
          <w:szCs w:val="15"/>
        </w:rPr>
      </w:pPr>
      <w:r>
        <w:rPr>
          <w:color w:val="auto"/>
          <w:spacing w:val="-8"/>
          <w:sz w:val="16"/>
          <w:szCs w:val="15"/>
        </w:rPr>
        <w:t>以联合体形式参加政府采购活动，联合体各方均为中小企业的，联合体视同中小企业。其中，联合</w:t>
      </w:r>
      <w:r>
        <w:rPr>
          <w:color w:val="auto"/>
          <w:spacing w:val="-5"/>
          <w:sz w:val="16"/>
          <w:szCs w:val="15"/>
        </w:rPr>
        <w:t>体各方均为小微企业的，联合体视同小微企业。</w:t>
      </w:r>
    </w:p>
    <w:p w14:paraId="383E798C">
      <w:pPr>
        <w:ind w:left="556"/>
        <w:rPr>
          <w:color w:val="auto"/>
        </w:rPr>
        <w:sectPr>
          <w:footerReference r:id="rId6" w:type="default"/>
          <w:pgSz w:w="11910" w:h="16840"/>
          <w:pgMar w:top="1440" w:right="1800" w:bottom="1440" w:left="1800" w:header="860" w:footer="976" w:gutter="0"/>
          <w:pgNumType w:fmt="decimal"/>
          <w:cols w:space="720" w:num="1"/>
        </w:sectPr>
      </w:pPr>
      <w:r>
        <w:rPr>
          <w:color w:val="auto"/>
          <w:sz w:val="16"/>
          <w:szCs w:val="15"/>
        </w:rPr>
        <w:t>从业人员、营业收入、资产总额填报上一年度数据，无上一年度数据的新成立企业可不填报。</w:t>
      </w:r>
    </w:p>
    <w:p w14:paraId="0AAB1414">
      <w:pPr>
        <w:pStyle w:val="4"/>
        <w:rPr>
          <w:rFonts w:hint="eastAsia"/>
          <w:color w:val="auto"/>
        </w:rPr>
      </w:pPr>
    </w:p>
    <w:p w14:paraId="64A186EA">
      <w:pPr>
        <w:pStyle w:val="3"/>
        <w:spacing w:before="0" w:after="0" w:line="360" w:lineRule="auto"/>
        <w:jc w:val="center"/>
        <w:outlineLvl w:val="0"/>
        <w:rPr>
          <w:rFonts w:hint="eastAsia" w:ascii="宋体" w:hAnsi="宋体" w:eastAsia="宋体" w:cs="宋体"/>
          <w:color w:val="auto"/>
          <w:sz w:val="28"/>
          <w:szCs w:val="18"/>
        </w:rPr>
      </w:pPr>
      <w:bookmarkStart w:id="120" w:name="_Toc12369"/>
      <w:bookmarkStart w:id="121" w:name="_Toc11224"/>
      <w:r>
        <w:rPr>
          <w:rFonts w:hint="eastAsia" w:ascii="宋体" w:hAnsi="宋体" w:eastAsia="宋体" w:cs="宋体"/>
          <w:color w:val="auto"/>
          <w:sz w:val="28"/>
          <w:szCs w:val="18"/>
          <w:lang w:val="en-US" w:eastAsia="zh-CN"/>
        </w:rPr>
        <w:t>七</w:t>
      </w:r>
      <w:r>
        <w:rPr>
          <w:rFonts w:hint="eastAsia" w:ascii="宋体" w:hAnsi="宋体" w:eastAsia="宋体" w:cs="宋体"/>
          <w:color w:val="auto"/>
          <w:sz w:val="28"/>
          <w:szCs w:val="18"/>
        </w:rPr>
        <w:t>、</w:t>
      </w:r>
      <w:bookmarkEnd w:id="112"/>
      <w:bookmarkStart w:id="122" w:name="_Toc530406204"/>
      <w:bookmarkStart w:id="123" w:name="_Toc530406292"/>
      <w:bookmarkStart w:id="124" w:name="_Hlk530392914"/>
      <w:bookmarkStart w:id="125" w:name="_Toc7004009"/>
      <w:r>
        <w:rPr>
          <w:rFonts w:hint="eastAsia" w:ascii="宋体" w:hAnsi="宋体" w:eastAsia="宋体" w:cs="宋体"/>
          <w:color w:val="auto"/>
          <w:sz w:val="28"/>
          <w:szCs w:val="18"/>
        </w:rPr>
        <w:t>供应商基本情况表</w:t>
      </w:r>
      <w:bookmarkEnd w:id="120"/>
      <w:bookmarkEnd w:id="121"/>
      <w:bookmarkEnd w:id="122"/>
      <w:bookmarkEnd w:id="123"/>
      <w:bookmarkEnd w:id="124"/>
      <w:bookmarkEnd w:id="125"/>
    </w:p>
    <w:tbl>
      <w:tblPr>
        <w:tblStyle w:val="1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14:paraId="744A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6AA4AE29">
            <w:pPr>
              <w:jc w:val="center"/>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14:paraId="0B26FA12">
            <w:pPr>
              <w:jc w:val="center"/>
              <w:rPr>
                <w:rFonts w:ascii="宋体" w:hAnsi="宋体" w:cs="宋体"/>
                <w:color w:val="auto"/>
                <w:sz w:val="24"/>
                <w:szCs w:val="24"/>
              </w:rPr>
            </w:pPr>
          </w:p>
        </w:tc>
        <w:tc>
          <w:tcPr>
            <w:tcW w:w="1662" w:type="dxa"/>
            <w:noWrap w:val="0"/>
            <w:vAlign w:val="center"/>
          </w:tcPr>
          <w:p w14:paraId="0538722D">
            <w:pPr>
              <w:jc w:val="center"/>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14:paraId="780A1361">
            <w:pPr>
              <w:jc w:val="center"/>
              <w:rPr>
                <w:rFonts w:ascii="宋体" w:hAnsi="宋体" w:cs="宋体"/>
                <w:color w:val="auto"/>
                <w:sz w:val="24"/>
                <w:szCs w:val="24"/>
              </w:rPr>
            </w:pPr>
          </w:p>
        </w:tc>
      </w:tr>
      <w:tr w14:paraId="24E8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DCADE14">
            <w:pPr>
              <w:jc w:val="center"/>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14:paraId="5C1D64DC">
            <w:pPr>
              <w:jc w:val="center"/>
              <w:rPr>
                <w:rFonts w:ascii="宋体" w:hAnsi="宋体" w:cs="宋体"/>
                <w:color w:val="auto"/>
                <w:sz w:val="24"/>
                <w:szCs w:val="24"/>
              </w:rPr>
            </w:pPr>
          </w:p>
        </w:tc>
        <w:tc>
          <w:tcPr>
            <w:tcW w:w="1662" w:type="dxa"/>
            <w:noWrap w:val="0"/>
            <w:vAlign w:val="center"/>
          </w:tcPr>
          <w:p w14:paraId="234778CA">
            <w:pPr>
              <w:jc w:val="center"/>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14:paraId="743E7DC6">
            <w:pPr>
              <w:jc w:val="center"/>
              <w:rPr>
                <w:rFonts w:ascii="宋体" w:hAnsi="宋体" w:cs="宋体"/>
                <w:color w:val="auto"/>
                <w:sz w:val="24"/>
                <w:szCs w:val="24"/>
              </w:rPr>
            </w:pPr>
          </w:p>
        </w:tc>
      </w:tr>
      <w:tr w14:paraId="6AC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3E18FD8D">
            <w:pPr>
              <w:jc w:val="center"/>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14:paraId="1992551B">
            <w:pPr>
              <w:jc w:val="center"/>
              <w:rPr>
                <w:rFonts w:ascii="宋体" w:hAnsi="宋体" w:cs="宋体"/>
                <w:color w:val="auto"/>
                <w:sz w:val="24"/>
                <w:szCs w:val="24"/>
              </w:rPr>
            </w:pPr>
          </w:p>
        </w:tc>
        <w:tc>
          <w:tcPr>
            <w:tcW w:w="1662" w:type="dxa"/>
            <w:noWrap w:val="0"/>
            <w:vAlign w:val="center"/>
          </w:tcPr>
          <w:p w14:paraId="272B7505">
            <w:pPr>
              <w:jc w:val="center"/>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14:paraId="4CF9A985">
            <w:pPr>
              <w:jc w:val="center"/>
              <w:rPr>
                <w:rFonts w:ascii="宋体" w:hAnsi="宋体" w:cs="宋体"/>
                <w:color w:val="auto"/>
                <w:sz w:val="24"/>
                <w:szCs w:val="24"/>
              </w:rPr>
            </w:pPr>
          </w:p>
        </w:tc>
      </w:tr>
      <w:tr w14:paraId="48BE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E08DD77">
            <w:pPr>
              <w:jc w:val="center"/>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14:paraId="2124EB2F">
            <w:pPr>
              <w:jc w:val="center"/>
              <w:rPr>
                <w:rFonts w:ascii="宋体" w:hAnsi="宋体" w:cs="宋体"/>
                <w:color w:val="auto"/>
                <w:sz w:val="24"/>
                <w:szCs w:val="24"/>
              </w:rPr>
            </w:pPr>
          </w:p>
        </w:tc>
        <w:tc>
          <w:tcPr>
            <w:tcW w:w="1662" w:type="dxa"/>
            <w:noWrap w:val="0"/>
            <w:vAlign w:val="center"/>
          </w:tcPr>
          <w:p w14:paraId="126B18A6">
            <w:pPr>
              <w:jc w:val="center"/>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14:paraId="5918D752">
            <w:pPr>
              <w:jc w:val="center"/>
              <w:rPr>
                <w:rFonts w:ascii="宋体" w:hAnsi="宋体" w:cs="宋体"/>
                <w:color w:val="auto"/>
                <w:sz w:val="24"/>
                <w:szCs w:val="24"/>
              </w:rPr>
            </w:pPr>
          </w:p>
        </w:tc>
      </w:tr>
      <w:tr w14:paraId="12AD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14:paraId="05E5BDF0">
            <w:pPr>
              <w:jc w:val="center"/>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14:paraId="6038EC44">
            <w:pPr>
              <w:jc w:val="center"/>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14:paraId="3EE04DCB">
            <w:pPr>
              <w:jc w:val="center"/>
              <w:rPr>
                <w:rFonts w:ascii="宋体" w:hAnsi="宋体" w:cs="宋体"/>
                <w:color w:val="auto"/>
                <w:sz w:val="24"/>
                <w:szCs w:val="24"/>
              </w:rPr>
            </w:pPr>
          </w:p>
        </w:tc>
        <w:tc>
          <w:tcPr>
            <w:tcW w:w="1662" w:type="dxa"/>
            <w:noWrap w:val="0"/>
            <w:vAlign w:val="center"/>
          </w:tcPr>
          <w:p w14:paraId="1ECDC7FA">
            <w:pPr>
              <w:jc w:val="center"/>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14:paraId="519D7BB5">
            <w:pPr>
              <w:jc w:val="center"/>
              <w:rPr>
                <w:rFonts w:ascii="宋体" w:hAnsi="宋体" w:cs="宋体"/>
                <w:color w:val="auto"/>
                <w:sz w:val="24"/>
                <w:szCs w:val="24"/>
              </w:rPr>
            </w:pPr>
          </w:p>
        </w:tc>
      </w:tr>
      <w:tr w14:paraId="46F8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629D024B">
            <w:pPr>
              <w:jc w:val="center"/>
              <w:rPr>
                <w:rFonts w:ascii="宋体" w:hAnsi="宋体" w:cs="宋体"/>
                <w:color w:val="auto"/>
                <w:sz w:val="24"/>
                <w:szCs w:val="24"/>
              </w:rPr>
            </w:pPr>
          </w:p>
        </w:tc>
        <w:tc>
          <w:tcPr>
            <w:tcW w:w="2140" w:type="dxa"/>
            <w:noWrap w:val="0"/>
            <w:vAlign w:val="center"/>
          </w:tcPr>
          <w:p w14:paraId="21010BF4">
            <w:pPr>
              <w:jc w:val="center"/>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14:paraId="22C6EE41">
            <w:pPr>
              <w:jc w:val="center"/>
              <w:rPr>
                <w:rFonts w:ascii="宋体" w:hAnsi="宋体" w:cs="宋体"/>
                <w:color w:val="auto"/>
                <w:sz w:val="24"/>
                <w:szCs w:val="24"/>
              </w:rPr>
            </w:pPr>
          </w:p>
        </w:tc>
        <w:tc>
          <w:tcPr>
            <w:tcW w:w="1662" w:type="dxa"/>
            <w:noWrap w:val="0"/>
            <w:vAlign w:val="center"/>
          </w:tcPr>
          <w:p w14:paraId="0C161D68">
            <w:pPr>
              <w:jc w:val="center"/>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14:paraId="650C9819">
            <w:pPr>
              <w:jc w:val="center"/>
              <w:rPr>
                <w:rFonts w:ascii="宋体" w:hAnsi="宋体" w:cs="宋体"/>
                <w:color w:val="auto"/>
                <w:sz w:val="24"/>
                <w:szCs w:val="24"/>
              </w:rPr>
            </w:pPr>
          </w:p>
        </w:tc>
      </w:tr>
      <w:tr w14:paraId="563E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15AED9D5">
            <w:pPr>
              <w:jc w:val="center"/>
              <w:rPr>
                <w:rFonts w:ascii="宋体" w:hAnsi="宋体" w:cs="宋体"/>
                <w:color w:val="auto"/>
                <w:sz w:val="24"/>
                <w:szCs w:val="24"/>
              </w:rPr>
            </w:pPr>
          </w:p>
        </w:tc>
        <w:tc>
          <w:tcPr>
            <w:tcW w:w="2140" w:type="dxa"/>
            <w:noWrap w:val="0"/>
            <w:vAlign w:val="center"/>
          </w:tcPr>
          <w:p w14:paraId="18416AE3">
            <w:pPr>
              <w:jc w:val="center"/>
              <w:rPr>
                <w:rFonts w:ascii="宋体" w:hAnsi="宋体" w:cs="宋体"/>
                <w:color w:val="auto"/>
                <w:sz w:val="24"/>
                <w:szCs w:val="24"/>
              </w:rPr>
            </w:pPr>
            <w:r>
              <w:rPr>
                <w:rFonts w:hint="eastAsia" w:ascii="宋体" w:hAnsi="宋体" w:cs="宋体"/>
                <w:color w:val="auto"/>
                <w:sz w:val="24"/>
                <w:szCs w:val="24"/>
              </w:rPr>
              <w:t>营业范围（主营）</w:t>
            </w:r>
          </w:p>
        </w:tc>
        <w:tc>
          <w:tcPr>
            <w:tcW w:w="4874" w:type="dxa"/>
            <w:gridSpan w:val="3"/>
            <w:noWrap w:val="0"/>
            <w:vAlign w:val="center"/>
          </w:tcPr>
          <w:p w14:paraId="57577300">
            <w:pPr>
              <w:jc w:val="center"/>
              <w:rPr>
                <w:rFonts w:ascii="宋体" w:hAnsi="宋体" w:cs="宋体"/>
                <w:color w:val="auto"/>
                <w:sz w:val="24"/>
                <w:szCs w:val="24"/>
              </w:rPr>
            </w:pPr>
          </w:p>
        </w:tc>
      </w:tr>
      <w:tr w14:paraId="694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096071E1">
            <w:pPr>
              <w:jc w:val="center"/>
              <w:rPr>
                <w:rFonts w:ascii="宋体" w:hAnsi="宋体" w:cs="宋体"/>
                <w:color w:val="auto"/>
                <w:sz w:val="24"/>
                <w:szCs w:val="24"/>
              </w:rPr>
            </w:pPr>
          </w:p>
        </w:tc>
        <w:tc>
          <w:tcPr>
            <w:tcW w:w="2140" w:type="dxa"/>
            <w:noWrap w:val="0"/>
            <w:vAlign w:val="center"/>
          </w:tcPr>
          <w:p w14:paraId="7CC36B57">
            <w:pPr>
              <w:jc w:val="center"/>
              <w:rPr>
                <w:rFonts w:ascii="宋体" w:hAnsi="宋体" w:cs="宋体"/>
                <w:color w:val="auto"/>
                <w:sz w:val="24"/>
                <w:szCs w:val="24"/>
              </w:rPr>
            </w:pPr>
            <w:r>
              <w:rPr>
                <w:rFonts w:hint="eastAsia" w:ascii="宋体" w:hAnsi="宋体" w:cs="宋体"/>
                <w:color w:val="auto"/>
                <w:sz w:val="24"/>
                <w:szCs w:val="24"/>
              </w:rPr>
              <w:t>营业范围（兼营）</w:t>
            </w:r>
          </w:p>
        </w:tc>
        <w:tc>
          <w:tcPr>
            <w:tcW w:w="4874" w:type="dxa"/>
            <w:gridSpan w:val="3"/>
            <w:noWrap w:val="0"/>
            <w:vAlign w:val="center"/>
          </w:tcPr>
          <w:p w14:paraId="5B4BF81B">
            <w:pPr>
              <w:jc w:val="center"/>
              <w:rPr>
                <w:rFonts w:ascii="宋体" w:hAnsi="宋体" w:cs="宋体"/>
                <w:color w:val="auto"/>
                <w:sz w:val="24"/>
                <w:szCs w:val="24"/>
              </w:rPr>
            </w:pPr>
          </w:p>
        </w:tc>
      </w:tr>
      <w:tr w14:paraId="72CB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838A42C">
            <w:pPr>
              <w:jc w:val="center"/>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14:paraId="6307FA70">
            <w:pPr>
              <w:jc w:val="center"/>
              <w:rPr>
                <w:rFonts w:ascii="宋体" w:hAnsi="宋体" w:cs="宋体"/>
                <w:color w:val="auto"/>
                <w:sz w:val="24"/>
                <w:szCs w:val="24"/>
              </w:rPr>
            </w:pPr>
          </w:p>
        </w:tc>
      </w:tr>
      <w:tr w14:paraId="33D4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3D1E4F7">
            <w:pPr>
              <w:jc w:val="center"/>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14:paraId="6F06E1BA">
            <w:pPr>
              <w:jc w:val="center"/>
              <w:rPr>
                <w:rFonts w:ascii="宋体" w:hAnsi="宋体" w:cs="宋体"/>
                <w:color w:val="auto"/>
                <w:sz w:val="24"/>
                <w:szCs w:val="24"/>
              </w:rPr>
            </w:pPr>
          </w:p>
        </w:tc>
      </w:tr>
      <w:tr w14:paraId="5A04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733A82B">
            <w:pPr>
              <w:jc w:val="center"/>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14:paraId="33A0299B">
            <w:pPr>
              <w:jc w:val="center"/>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14:paraId="53D81521">
            <w:pPr>
              <w:jc w:val="center"/>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14:paraId="39225C9C">
            <w:pPr>
              <w:jc w:val="center"/>
              <w:rPr>
                <w:rFonts w:ascii="宋体" w:hAnsi="宋体" w:cs="宋体"/>
                <w:color w:val="auto"/>
                <w:sz w:val="24"/>
                <w:szCs w:val="24"/>
              </w:rPr>
            </w:pPr>
            <w:r>
              <w:rPr>
                <w:rFonts w:hint="eastAsia" w:ascii="宋体" w:hAnsi="宋体" w:cs="宋体"/>
                <w:color w:val="auto"/>
                <w:sz w:val="24"/>
                <w:szCs w:val="24"/>
              </w:rPr>
              <w:t>有效期</w:t>
            </w:r>
          </w:p>
        </w:tc>
      </w:tr>
      <w:tr w14:paraId="190C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31D0A42">
            <w:pPr>
              <w:jc w:val="center"/>
              <w:rPr>
                <w:rFonts w:ascii="宋体" w:hAnsi="宋体" w:cs="宋体"/>
                <w:color w:val="auto"/>
                <w:sz w:val="24"/>
                <w:szCs w:val="24"/>
              </w:rPr>
            </w:pPr>
          </w:p>
        </w:tc>
        <w:tc>
          <w:tcPr>
            <w:tcW w:w="2140" w:type="dxa"/>
            <w:noWrap w:val="0"/>
            <w:vAlign w:val="center"/>
          </w:tcPr>
          <w:p w14:paraId="0DE2E98C">
            <w:pPr>
              <w:jc w:val="center"/>
              <w:rPr>
                <w:rFonts w:ascii="宋体" w:hAnsi="宋体" w:cs="宋体"/>
                <w:color w:val="auto"/>
                <w:sz w:val="24"/>
                <w:szCs w:val="24"/>
              </w:rPr>
            </w:pPr>
          </w:p>
        </w:tc>
        <w:tc>
          <w:tcPr>
            <w:tcW w:w="2938" w:type="dxa"/>
            <w:gridSpan w:val="2"/>
            <w:noWrap w:val="0"/>
            <w:vAlign w:val="center"/>
          </w:tcPr>
          <w:p w14:paraId="608A7C30">
            <w:pPr>
              <w:jc w:val="center"/>
              <w:rPr>
                <w:rFonts w:ascii="宋体" w:hAnsi="宋体" w:cs="宋体"/>
                <w:color w:val="auto"/>
                <w:sz w:val="24"/>
                <w:szCs w:val="24"/>
              </w:rPr>
            </w:pPr>
          </w:p>
        </w:tc>
        <w:tc>
          <w:tcPr>
            <w:tcW w:w="1936" w:type="dxa"/>
            <w:noWrap w:val="0"/>
            <w:vAlign w:val="center"/>
          </w:tcPr>
          <w:p w14:paraId="09B63B5A">
            <w:pPr>
              <w:jc w:val="center"/>
              <w:rPr>
                <w:rFonts w:ascii="宋体" w:hAnsi="宋体" w:cs="宋体"/>
                <w:color w:val="auto"/>
                <w:sz w:val="24"/>
                <w:szCs w:val="24"/>
              </w:rPr>
            </w:pPr>
          </w:p>
        </w:tc>
      </w:tr>
      <w:tr w14:paraId="20B9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359EFC67">
            <w:pPr>
              <w:jc w:val="center"/>
              <w:rPr>
                <w:rFonts w:ascii="宋体" w:hAnsi="宋体" w:cs="宋体"/>
                <w:color w:val="auto"/>
                <w:sz w:val="24"/>
                <w:szCs w:val="24"/>
              </w:rPr>
            </w:pPr>
          </w:p>
        </w:tc>
        <w:tc>
          <w:tcPr>
            <w:tcW w:w="2140" w:type="dxa"/>
            <w:noWrap w:val="0"/>
            <w:vAlign w:val="center"/>
          </w:tcPr>
          <w:p w14:paraId="31890925">
            <w:pPr>
              <w:jc w:val="center"/>
              <w:rPr>
                <w:rFonts w:ascii="宋体" w:hAnsi="宋体" w:cs="宋体"/>
                <w:color w:val="auto"/>
                <w:sz w:val="24"/>
                <w:szCs w:val="24"/>
              </w:rPr>
            </w:pPr>
          </w:p>
        </w:tc>
        <w:tc>
          <w:tcPr>
            <w:tcW w:w="2938" w:type="dxa"/>
            <w:gridSpan w:val="2"/>
            <w:noWrap w:val="0"/>
            <w:vAlign w:val="center"/>
          </w:tcPr>
          <w:p w14:paraId="28B6889A">
            <w:pPr>
              <w:jc w:val="center"/>
              <w:rPr>
                <w:rFonts w:ascii="宋体" w:hAnsi="宋体" w:cs="宋体"/>
                <w:color w:val="auto"/>
                <w:sz w:val="24"/>
                <w:szCs w:val="24"/>
              </w:rPr>
            </w:pPr>
          </w:p>
        </w:tc>
        <w:tc>
          <w:tcPr>
            <w:tcW w:w="1936" w:type="dxa"/>
            <w:noWrap w:val="0"/>
            <w:vAlign w:val="center"/>
          </w:tcPr>
          <w:p w14:paraId="1E15667B">
            <w:pPr>
              <w:jc w:val="center"/>
              <w:rPr>
                <w:rFonts w:ascii="宋体" w:hAnsi="宋体" w:cs="宋体"/>
                <w:color w:val="auto"/>
                <w:sz w:val="24"/>
                <w:szCs w:val="24"/>
              </w:rPr>
            </w:pPr>
          </w:p>
        </w:tc>
      </w:tr>
      <w:tr w14:paraId="7B97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FA1D8B1">
            <w:pPr>
              <w:jc w:val="center"/>
              <w:rPr>
                <w:rFonts w:ascii="宋体" w:hAnsi="宋体" w:cs="宋体"/>
                <w:color w:val="auto"/>
                <w:sz w:val="24"/>
                <w:szCs w:val="24"/>
              </w:rPr>
            </w:pPr>
          </w:p>
        </w:tc>
        <w:tc>
          <w:tcPr>
            <w:tcW w:w="2140" w:type="dxa"/>
            <w:noWrap w:val="0"/>
            <w:vAlign w:val="center"/>
          </w:tcPr>
          <w:p w14:paraId="7227CBBB">
            <w:pPr>
              <w:jc w:val="center"/>
              <w:rPr>
                <w:rFonts w:ascii="宋体" w:hAnsi="宋体" w:cs="宋体"/>
                <w:color w:val="auto"/>
                <w:sz w:val="24"/>
                <w:szCs w:val="24"/>
              </w:rPr>
            </w:pPr>
          </w:p>
        </w:tc>
        <w:tc>
          <w:tcPr>
            <w:tcW w:w="2938" w:type="dxa"/>
            <w:gridSpan w:val="2"/>
            <w:noWrap w:val="0"/>
            <w:vAlign w:val="center"/>
          </w:tcPr>
          <w:p w14:paraId="10C1549D">
            <w:pPr>
              <w:jc w:val="center"/>
              <w:rPr>
                <w:rFonts w:ascii="宋体" w:hAnsi="宋体" w:cs="宋体"/>
                <w:color w:val="auto"/>
                <w:sz w:val="24"/>
                <w:szCs w:val="24"/>
              </w:rPr>
            </w:pPr>
          </w:p>
        </w:tc>
        <w:tc>
          <w:tcPr>
            <w:tcW w:w="1936" w:type="dxa"/>
            <w:noWrap w:val="0"/>
            <w:vAlign w:val="center"/>
          </w:tcPr>
          <w:p w14:paraId="17276C9A">
            <w:pPr>
              <w:jc w:val="center"/>
              <w:rPr>
                <w:rFonts w:ascii="宋体" w:hAnsi="宋体" w:cs="宋体"/>
                <w:color w:val="auto"/>
                <w:sz w:val="24"/>
                <w:szCs w:val="24"/>
              </w:rPr>
            </w:pPr>
          </w:p>
        </w:tc>
      </w:tr>
      <w:tr w14:paraId="0A3B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14:paraId="69A6A78C">
            <w:pPr>
              <w:jc w:val="center"/>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14:paraId="0AE1BDAD">
            <w:pPr>
              <w:jc w:val="center"/>
              <w:rPr>
                <w:rFonts w:ascii="宋体" w:hAnsi="宋体" w:cs="宋体"/>
                <w:color w:val="auto"/>
                <w:sz w:val="24"/>
                <w:szCs w:val="24"/>
              </w:rPr>
            </w:pPr>
          </w:p>
        </w:tc>
      </w:tr>
    </w:tbl>
    <w:p w14:paraId="783D76ED">
      <w:pPr>
        <w:spacing w:line="360" w:lineRule="auto"/>
        <w:rPr>
          <w:rFonts w:ascii="宋体" w:hAnsi="宋体" w:cs="宋体"/>
          <w:color w:val="auto"/>
          <w:sz w:val="24"/>
          <w:szCs w:val="24"/>
        </w:rPr>
      </w:pPr>
    </w:p>
    <w:p w14:paraId="7273CE2D">
      <w:pPr>
        <w:spacing w:line="360" w:lineRule="auto"/>
        <w:rPr>
          <w:color w:val="auto"/>
        </w:rPr>
      </w:pPr>
      <w:bookmarkStart w:id="126" w:name="_Toc530406205"/>
      <w:bookmarkStart w:id="127" w:name="_Toc7004010"/>
      <w:bookmarkStart w:id="128" w:name="_Toc530406293"/>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568E4216">
      <w:pPr>
        <w:spacing w:line="360" w:lineRule="auto"/>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4E27DD51">
      <w:pPr>
        <w:spacing w:line="360" w:lineRule="auto"/>
        <w:rPr>
          <w:rFonts w:hint="eastAsia" w:ascii="宋体" w:hAnsi="宋体" w:cs="宋体"/>
          <w:color w:val="auto"/>
          <w:sz w:val="24"/>
          <w:szCs w:val="24"/>
          <w:lang w:bidi="ar"/>
        </w:rPr>
      </w:pPr>
      <w:r>
        <w:rPr>
          <w:rFonts w:hint="eastAsia" w:ascii="宋体" w:hAnsi="宋体" w:cs="宋体"/>
          <w:color w:val="auto"/>
          <w:sz w:val="24"/>
          <w:szCs w:val="24"/>
          <w:lang w:bidi="ar"/>
        </w:rPr>
        <w:t>日期：年 月 日</w:t>
      </w:r>
    </w:p>
    <w:p w14:paraId="13D35A2E">
      <w:pPr>
        <w:pStyle w:val="8"/>
        <w:ind w:firstLine="480"/>
        <w:rPr>
          <w:rFonts w:hint="eastAsia" w:ascii="宋体" w:hAnsi="宋体" w:cs="宋体"/>
          <w:color w:val="auto"/>
          <w:sz w:val="24"/>
          <w:szCs w:val="24"/>
          <w:lang w:bidi="ar"/>
        </w:rPr>
      </w:pPr>
    </w:p>
    <w:p w14:paraId="3951A114">
      <w:pPr>
        <w:pStyle w:val="8"/>
        <w:ind w:firstLine="480"/>
        <w:rPr>
          <w:rFonts w:hint="eastAsia" w:ascii="宋体" w:hAnsi="宋体" w:cs="宋体"/>
          <w:color w:val="auto"/>
          <w:sz w:val="24"/>
          <w:szCs w:val="24"/>
          <w:lang w:bidi="ar"/>
        </w:rPr>
      </w:pPr>
    </w:p>
    <w:bookmarkEnd w:id="126"/>
    <w:bookmarkEnd w:id="127"/>
    <w:bookmarkEnd w:id="128"/>
    <w:p w14:paraId="578AB319">
      <w:pPr>
        <w:pStyle w:val="3"/>
        <w:spacing w:before="0" w:after="0" w:line="360" w:lineRule="auto"/>
        <w:jc w:val="center"/>
        <w:outlineLvl w:val="0"/>
        <w:rPr>
          <w:rFonts w:hint="eastAsia" w:ascii="宋体" w:hAnsi="宋体" w:eastAsia="宋体" w:cs="宋体"/>
          <w:color w:val="auto"/>
          <w:sz w:val="28"/>
          <w:szCs w:val="18"/>
        </w:rPr>
      </w:pPr>
      <w:bookmarkStart w:id="129" w:name="_Toc6836"/>
      <w:bookmarkStart w:id="130" w:name="_Toc7394"/>
      <w:bookmarkStart w:id="131" w:name="_Toc518729694"/>
      <w:bookmarkStart w:id="132" w:name="_Toc7004013"/>
      <w:r>
        <w:rPr>
          <w:rFonts w:hint="eastAsia" w:ascii="宋体" w:hAnsi="宋体" w:eastAsia="宋体" w:cs="宋体"/>
          <w:color w:val="auto"/>
          <w:sz w:val="28"/>
          <w:szCs w:val="18"/>
          <w:lang w:val="en-US" w:eastAsia="zh-CN"/>
        </w:rPr>
        <w:t>八</w:t>
      </w:r>
      <w:r>
        <w:rPr>
          <w:rFonts w:hint="eastAsia" w:ascii="宋体" w:hAnsi="宋体" w:eastAsia="宋体" w:cs="宋体"/>
          <w:color w:val="auto"/>
          <w:sz w:val="28"/>
          <w:szCs w:val="18"/>
        </w:rPr>
        <w:t>、商务偏离说明表</w:t>
      </w:r>
      <w:bookmarkEnd w:id="129"/>
      <w:bookmarkEnd w:id="130"/>
      <w:bookmarkEnd w:id="131"/>
      <w:bookmarkEnd w:id="132"/>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14:paraId="1289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14:paraId="391AC852">
            <w:pPr>
              <w:spacing w:line="500" w:lineRule="exact"/>
              <w:jc w:val="center"/>
              <w:rPr>
                <w:rFonts w:hint="eastAsia" w:ascii="宋体" w:hAnsi="宋体" w:cs="宋体"/>
                <w:color w:val="auto"/>
                <w:sz w:val="24"/>
                <w:szCs w:val="24"/>
              </w:rPr>
            </w:pPr>
            <w:r>
              <w:rPr>
                <w:rFonts w:hint="eastAsia" w:ascii="宋体" w:hAnsi="宋体" w:cs="宋体"/>
                <w:color w:val="auto"/>
                <w:sz w:val="24"/>
                <w:szCs w:val="24"/>
              </w:rPr>
              <w:t>竞争性谈判</w:t>
            </w:r>
          </w:p>
          <w:p w14:paraId="470061B9">
            <w:pPr>
              <w:spacing w:line="500" w:lineRule="exact"/>
              <w:jc w:val="center"/>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14:paraId="77EEBD43">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14:paraId="57930B14">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14:paraId="4B7960F3">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14:paraId="112D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31CD768">
            <w:pPr>
              <w:spacing w:line="360" w:lineRule="auto"/>
              <w:jc w:val="center"/>
              <w:rPr>
                <w:rFonts w:ascii="宋体" w:hAnsi="宋体" w:cs="宋体"/>
                <w:color w:val="auto"/>
                <w:szCs w:val="24"/>
              </w:rPr>
            </w:pPr>
          </w:p>
        </w:tc>
        <w:tc>
          <w:tcPr>
            <w:tcW w:w="2538" w:type="dxa"/>
            <w:noWrap w:val="0"/>
            <w:vAlign w:val="center"/>
          </w:tcPr>
          <w:p w14:paraId="4B88A468">
            <w:pPr>
              <w:spacing w:line="360" w:lineRule="auto"/>
              <w:jc w:val="center"/>
              <w:rPr>
                <w:rFonts w:ascii="宋体" w:hAnsi="宋体" w:cs="宋体"/>
                <w:color w:val="auto"/>
                <w:szCs w:val="24"/>
              </w:rPr>
            </w:pPr>
          </w:p>
        </w:tc>
        <w:tc>
          <w:tcPr>
            <w:tcW w:w="2509" w:type="dxa"/>
            <w:noWrap w:val="0"/>
            <w:vAlign w:val="center"/>
          </w:tcPr>
          <w:p w14:paraId="648BBFC9">
            <w:pPr>
              <w:spacing w:line="360" w:lineRule="auto"/>
              <w:jc w:val="center"/>
              <w:rPr>
                <w:rFonts w:ascii="宋体" w:hAnsi="宋体" w:cs="宋体"/>
                <w:color w:val="auto"/>
                <w:szCs w:val="24"/>
              </w:rPr>
            </w:pPr>
          </w:p>
        </w:tc>
        <w:tc>
          <w:tcPr>
            <w:tcW w:w="1805" w:type="dxa"/>
            <w:noWrap w:val="0"/>
            <w:vAlign w:val="center"/>
          </w:tcPr>
          <w:p w14:paraId="4E87379E">
            <w:pPr>
              <w:spacing w:line="360" w:lineRule="auto"/>
              <w:jc w:val="center"/>
              <w:rPr>
                <w:rFonts w:ascii="宋体" w:hAnsi="宋体" w:cs="宋体"/>
                <w:color w:val="auto"/>
                <w:szCs w:val="24"/>
              </w:rPr>
            </w:pPr>
          </w:p>
        </w:tc>
      </w:tr>
      <w:tr w14:paraId="22DB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4CE32096">
            <w:pPr>
              <w:spacing w:line="360" w:lineRule="auto"/>
              <w:jc w:val="center"/>
              <w:rPr>
                <w:rFonts w:ascii="宋体" w:hAnsi="宋体" w:cs="宋体"/>
                <w:color w:val="auto"/>
                <w:szCs w:val="24"/>
              </w:rPr>
            </w:pPr>
          </w:p>
        </w:tc>
        <w:tc>
          <w:tcPr>
            <w:tcW w:w="2538" w:type="dxa"/>
            <w:noWrap w:val="0"/>
            <w:vAlign w:val="center"/>
          </w:tcPr>
          <w:p w14:paraId="61311EA7">
            <w:pPr>
              <w:spacing w:line="360" w:lineRule="auto"/>
              <w:jc w:val="center"/>
              <w:rPr>
                <w:rFonts w:ascii="宋体" w:hAnsi="宋体" w:cs="宋体"/>
                <w:color w:val="auto"/>
                <w:szCs w:val="24"/>
              </w:rPr>
            </w:pPr>
          </w:p>
        </w:tc>
        <w:tc>
          <w:tcPr>
            <w:tcW w:w="2509" w:type="dxa"/>
            <w:noWrap w:val="0"/>
            <w:vAlign w:val="center"/>
          </w:tcPr>
          <w:p w14:paraId="5E069DC4">
            <w:pPr>
              <w:spacing w:line="360" w:lineRule="auto"/>
              <w:jc w:val="center"/>
              <w:rPr>
                <w:rFonts w:ascii="宋体" w:hAnsi="宋体" w:cs="宋体"/>
                <w:color w:val="auto"/>
                <w:szCs w:val="24"/>
              </w:rPr>
            </w:pPr>
          </w:p>
        </w:tc>
        <w:tc>
          <w:tcPr>
            <w:tcW w:w="1805" w:type="dxa"/>
            <w:noWrap w:val="0"/>
            <w:vAlign w:val="center"/>
          </w:tcPr>
          <w:p w14:paraId="669EA738">
            <w:pPr>
              <w:spacing w:line="360" w:lineRule="auto"/>
              <w:jc w:val="center"/>
              <w:rPr>
                <w:rFonts w:ascii="宋体" w:hAnsi="宋体" w:cs="宋体"/>
                <w:color w:val="auto"/>
                <w:szCs w:val="24"/>
              </w:rPr>
            </w:pPr>
          </w:p>
        </w:tc>
      </w:tr>
      <w:tr w14:paraId="41FB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84CD8EA">
            <w:pPr>
              <w:spacing w:line="360" w:lineRule="auto"/>
              <w:jc w:val="center"/>
              <w:rPr>
                <w:rFonts w:ascii="宋体" w:hAnsi="宋体" w:cs="宋体"/>
                <w:color w:val="auto"/>
                <w:szCs w:val="24"/>
              </w:rPr>
            </w:pPr>
          </w:p>
        </w:tc>
        <w:tc>
          <w:tcPr>
            <w:tcW w:w="2538" w:type="dxa"/>
            <w:noWrap w:val="0"/>
            <w:vAlign w:val="center"/>
          </w:tcPr>
          <w:p w14:paraId="374FC71C">
            <w:pPr>
              <w:spacing w:line="360" w:lineRule="auto"/>
              <w:jc w:val="center"/>
              <w:rPr>
                <w:rFonts w:ascii="宋体" w:hAnsi="宋体" w:cs="宋体"/>
                <w:color w:val="auto"/>
                <w:szCs w:val="24"/>
              </w:rPr>
            </w:pPr>
          </w:p>
        </w:tc>
        <w:tc>
          <w:tcPr>
            <w:tcW w:w="2509" w:type="dxa"/>
            <w:noWrap w:val="0"/>
            <w:vAlign w:val="center"/>
          </w:tcPr>
          <w:p w14:paraId="04C62E95">
            <w:pPr>
              <w:spacing w:line="360" w:lineRule="auto"/>
              <w:jc w:val="center"/>
              <w:rPr>
                <w:rFonts w:ascii="宋体" w:hAnsi="宋体" w:cs="宋体"/>
                <w:color w:val="auto"/>
                <w:szCs w:val="24"/>
              </w:rPr>
            </w:pPr>
          </w:p>
        </w:tc>
        <w:tc>
          <w:tcPr>
            <w:tcW w:w="1805" w:type="dxa"/>
            <w:noWrap w:val="0"/>
            <w:vAlign w:val="center"/>
          </w:tcPr>
          <w:p w14:paraId="37CB61C1">
            <w:pPr>
              <w:spacing w:line="360" w:lineRule="auto"/>
              <w:jc w:val="center"/>
              <w:rPr>
                <w:rFonts w:ascii="宋体" w:hAnsi="宋体" w:cs="宋体"/>
                <w:color w:val="auto"/>
                <w:szCs w:val="24"/>
              </w:rPr>
            </w:pPr>
          </w:p>
        </w:tc>
      </w:tr>
      <w:tr w14:paraId="73D6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01ACA5AC">
            <w:pPr>
              <w:spacing w:line="360" w:lineRule="auto"/>
              <w:jc w:val="center"/>
              <w:rPr>
                <w:rFonts w:ascii="宋体" w:hAnsi="宋体" w:cs="宋体"/>
                <w:color w:val="auto"/>
                <w:szCs w:val="24"/>
              </w:rPr>
            </w:pPr>
          </w:p>
        </w:tc>
        <w:tc>
          <w:tcPr>
            <w:tcW w:w="2538" w:type="dxa"/>
            <w:noWrap w:val="0"/>
            <w:vAlign w:val="center"/>
          </w:tcPr>
          <w:p w14:paraId="2C818041">
            <w:pPr>
              <w:spacing w:line="360" w:lineRule="auto"/>
              <w:jc w:val="center"/>
              <w:rPr>
                <w:rFonts w:ascii="宋体" w:hAnsi="宋体" w:cs="宋体"/>
                <w:color w:val="auto"/>
                <w:szCs w:val="24"/>
              </w:rPr>
            </w:pPr>
          </w:p>
        </w:tc>
        <w:tc>
          <w:tcPr>
            <w:tcW w:w="2509" w:type="dxa"/>
            <w:noWrap w:val="0"/>
            <w:vAlign w:val="center"/>
          </w:tcPr>
          <w:p w14:paraId="35992FE4">
            <w:pPr>
              <w:spacing w:line="360" w:lineRule="auto"/>
              <w:jc w:val="center"/>
              <w:rPr>
                <w:rFonts w:ascii="宋体" w:hAnsi="宋体" w:cs="宋体"/>
                <w:color w:val="auto"/>
                <w:szCs w:val="24"/>
              </w:rPr>
            </w:pPr>
          </w:p>
        </w:tc>
        <w:tc>
          <w:tcPr>
            <w:tcW w:w="1805" w:type="dxa"/>
            <w:noWrap w:val="0"/>
            <w:vAlign w:val="center"/>
          </w:tcPr>
          <w:p w14:paraId="0845E387">
            <w:pPr>
              <w:spacing w:line="360" w:lineRule="auto"/>
              <w:jc w:val="center"/>
              <w:rPr>
                <w:rFonts w:ascii="宋体" w:hAnsi="宋体" w:cs="宋体"/>
                <w:color w:val="auto"/>
                <w:szCs w:val="24"/>
              </w:rPr>
            </w:pPr>
          </w:p>
        </w:tc>
      </w:tr>
      <w:tr w14:paraId="1EB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005F1B45">
            <w:pPr>
              <w:spacing w:line="360" w:lineRule="auto"/>
              <w:jc w:val="center"/>
              <w:rPr>
                <w:rFonts w:ascii="宋体" w:hAnsi="宋体" w:cs="宋体"/>
                <w:color w:val="auto"/>
                <w:szCs w:val="24"/>
              </w:rPr>
            </w:pPr>
          </w:p>
        </w:tc>
        <w:tc>
          <w:tcPr>
            <w:tcW w:w="2538" w:type="dxa"/>
            <w:noWrap w:val="0"/>
            <w:vAlign w:val="center"/>
          </w:tcPr>
          <w:p w14:paraId="3DCA150E">
            <w:pPr>
              <w:spacing w:line="360" w:lineRule="auto"/>
              <w:jc w:val="center"/>
              <w:rPr>
                <w:rFonts w:ascii="宋体" w:hAnsi="宋体" w:cs="宋体"/>
                <w:color w:val="auto"/>
                <w:szCs w:val="24"/>
              </w:rPr>
            </w:pPr>
          </w:p>
        </w:tc>
        <w:tc>
          <w:tcPr>
            <w:tcW w:w="2509" w:type="dxa"/>
            <w:noWrap w:val="0"/>
            <w:vAlign w:val="center"/>
          </w:tcPr>
          <w:p w14:paraId="15C42C9A">
            <w:pPr>
              <w:spacing w:line="360" w:lineRule="auto"/>
              <w:jc w:val="center"/>
              <w:rPr>
                <w:rFonts w:ascii="宋体" w:hAnsi="宋体" w:cs="宋体"/>
                <w:color w:val="auto"/>
                <w:szCs w:val="24"/>
              </w:rPr>
            </w:pPr>
          </w:p>
        </w:tc>
        <w:tc>
          <w:tcPr>
            <w:tcW w:w="1805" w:type="dxa"/>
            <w:noWrap w:val="0"/>
            <w:vAlign w:val="center"/>
          </w:tcPr>
          <w:p w14:paraId="05D0D231">
            <w:pPr>
              <w:spacing w:line="360" w:lineRule="auto"/>
              <w:jc w:val="center"/>
              <w:rPr>
                <w:rFonts w:ascii="宋体" w:hAnsi="宋体" w:cs="宋体"/>
                <w:color w:val="auto"/>
                <w:szCs w:val="24"/>
              </w:rPr>
            </w:pPr>
          </w:p>
        </w:tc>
      </w:tr>
      <w:tr w14:paraId="68DA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0B09682">
            <w:pPr>
              <w:spacing w:line="360" w:lineRule="auto"/>
              <w:jc w:val="center"/>
              <w:rPr>
                <w:rFonts w:ascii="宋体" w:hAnsi="宋体" w:cs="宋体"/>
                <w:color w:val="auto"/>
                <w:szCs w:val="24"/>
              </w:rPr>
            </w:pPr>
          </w:p>
        </w:tc>
        <w:tc>
          <w:tcPr>
            <w:tcW w:w="2538" w:type="dxa"/>
            <w:noWrap w:val="0"/>
            <w:vAlign w:val="center"/>
          </w:tcPr>
          <w:p w14:paraId="5D97BF30">
            <w:pPr>
              <w:spacing w:line="360" w:lineRule="auto"/>
              <w:jc w:val="center"/>
              <w:rPr>
                <w:rFonts w:ascii="宋体" w:hAnsi="宋体" w:cs="宋体"/>
                <w:color w:val="auto"/>
                <w:szCs w:val="24"/>
              </w:rPr>
            </w:pPr>
          </w:p>
        </w:tc>
        <w:tc>
          <w:tcPr>
            <w:tcW w:w="2509" w:type="dxa"/>
            <w:noWrap w:val="0"/>
            <w:vAlign w:val="center"/>
          </w:tcPr>
          <w:p w14:paraId="06826250">
            <w:pPr>
              <w:spacing w:line="360" w:lineRule="auto"/>
              <w:jc w:val="center"/>
              <w:rPr>
                <w:rFonts w:ascii="宋体" w:hAnsi="宋体" w:cs="宋体"/>
                <w:color w:val="auto"/>
                <w:szCs w:val="24"/>
              </w:rPr>
            </w:pPr>
          </w:p>
        </w:tc>
        <w:tc>
          <w:tcPr>
            <w:tcW w:w="1805" w:type="dxa"/>
            <w:noWrap w:val="0"/>
            <w:vAlign w:val="center"/>
          </w:tcPr>
          <w:p w14:paraId="107F7560">
            <w:pPr>
              <w:spacing w:line="360" w:lineRule="auto"/>
              <w:jc w:val="center"/>
              <w:rPr>
                <w:rFonts w:ascii="宋体" w:hAnsi="宋体" w:cs="宋体"/>
                <w:color w:val="auto"/>
                <w:szCs w:val="24"/>
              </w:rPr>
            </w:pPr>
          </w:p>
        </w:tc>
      </w:tr>
    </w:tbl>
    <w:p w14:paraId="7872EC71">
      <w:pPr>
        <w:spacing w:line="360" w:lineRule="auto"/>
        <w:ind w:firstLine="420" w:firstLineChars="200"/>
        <w:jc w:val="left"/>
        <w:rPr>
          <w:rFonts w:hint="eastAsia" w:ascii="宋体" w:hAnsi="宋体"/>
          <w:color w:val="auto"/>
          <w:szCs w:val="24"/>
        </w:rPr>
      </w:pPr>
    </w:p>
    <w:p w14:paraId="0010F009">
      <w:pPr>
        <w:spacing w:line="500" w:lineRule="exact"/>
        <w:jc w:val="left"/>
        <w:rPr>
          <w:rFonts w:hint="eastAsia" w:ascii="宋体" w:hAnsi="宋体" w:cs="宋体"/>
          <w:color w:val="auto"/>
          <w:sz w:val="24"/>
          <w:szCs w:val="24"/>
        </w:rPr>
      </w:pPr>
      <w:bookmarkStart w:id="133" w:name="_Toc7004014"/>
      <w:bookmarkStart w:id="134" w:name="_Toc518729704"/>
      <w:r>
        <w:rPr>
          <w:rFonts w:hint="eastAsia" w:ascii="宋体" w:hAnsi="宋体" w:cs="宋体"/>
          <w:color w:val="auto"/>
          <w:sz w:val="24"/>
          <w:szCs w:val="24"/>
        </w:rPr>
        <w:t xml:space="preserve">供应商名称（盖章）： </w:t>
      </w:r>
    </w:p>
    <w:p w14:paraId="53A28A11">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47786BDC">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日期：年 月 日</w:t>
      </w:r>
    </w:p>
    <w:p w14:paraId="61185225">
      <w:pPr>
        <w:spacing w:line="360" w:lineRule="auto"/>
        <w:rPr>
          <w:rFonts w:hint="eastAsia"/>
          <w:color w:val="auto"/>
        </w:rPr>
      </w:pPr>
    </w:p>
    <w:p w14:paraId="77865C8A">
      <w:pPr>
        <w:rPr>
          <w:rFonts w:hint="eastAsia"/>
          <w:color w:val="auto"/>
        </w:rPr>
      </w:pPr>
      <w:r>
        <w:rPr>
          <w:rFonts w:hint="eastAsia"/>
          <w:color w:val="auto"/>
        </w:rPr>
        <w:br w:type="page"/>
      </w:r>
    </w:p>
    <w:p w14:paraId="2B90DECB">
      <w:pPr>
        <w:spacing w:line="360" w:lineRule="auto"/>
        <w:rPr>
          <w:rFonts w:hint="eastAsia"/>
          <w:color w:val="auto"/>
        </w:rPr>
      </w:pPr>
    </w:p>
    <w:p w14:paraId="4FC8B74E">
      <w:pPr>
        <w:pStyle w:val="3"/>
        <w:spacing w:before="0" w:after="0" w:line="360" w:lineRule="auto"/>
        <w:jc w:val="center"/>
        <w:outlineLvl w:val="0"/>
        <w:rPr>
          <w:rFonts w:hint="eastAsia" w:ascii="宋体" w:hAnsi="宋体" w:eastAsia="宋体" w:cs="宋体"/>
          <w:color w:val="auto"/>
          <w:sz w:val="28"/>
          <w:szCs w:val="18"/>
        </w:rPr>
      </w:pPr>
      <w:bookmarkStart w:id="135" w:name="_Toc26210"/>
      <w:bookmarkStart w:id="136" w:name="_Toc27873"/>
      <w:r>
        <w:rPr>
          <w:rFonts w:hint="eastAsia" w:ascii="宋体" w:hAnsi="宋体" w:eastAsia="宋体" w:cs="宋体"/>
          <w:color w:val="auto"/>
          <w:sz w:val="28"/>
          <w:szCs w:val="18"/>
          <w:lang w:val="en-US" w:eastAsia="zh-CN"/>
        </w:rPr>
        <w:t>九</w:t>
      </w:r>
      <w:r>
        <w:rPr>
          <w:rFonts w:hint="eastAsia" w:ascii="宋体" w:hAnsi="宋体" w:eastAsia="宋体" w:cs="宋体"/>
          <w:color w:val="auto"/>
          <w:sz w:val="28"/>
          <w:szCs w:val="18"/>
        </w:rPr>
        <w:t>、</w:t>
      </w:r>
      <w:r>
        <w:rPr>
          <w:rFonts w:hint="eastAsia" w:ascii="宋体" w:hAnsi="宋体" w:eastAsia="宋体" w:cs="宋体"/>
          <w:color w:val="auto"/>
          <w:sz w:val="28"/>
          <w:szCs w:val="18"/>
          <w:lang w:val="en-US" w:eastAsia="zh-CN"/>
        </w:rPr>
        <w:t>服务</w:t>
      </w:r>
      <w:r>
        <w:rPr>
          <w:rFonts w:hint="eastAsia" w:ascii="宋体" w:hAnsi="宋体" w:eastAsia="宋体" w:cs="宋体"/>
          <w:color w:val="auto"/>
          <w:sz w:val="28"/>
          <w:szCs w:val="18"/>
        </w:rPr>
        <w:t>偏离说明表</w:t>
      </w:r>
      <w:bookmarkEnd w:id="133"/>
      <w:bookmarkEnd w:id="134"/>
      <w:bookmarkEnd w:id="135"/>
      <w:bookmarkEnd w:id="136"/>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14:paraId="49EE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443592F">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竞争性谈判</w:t>
            </w:r>
          </w:p>
          <w:p w14:paraId="7FF72BE2">
            <w:pPr>
              <w:spacing w:line="360" w:lineRule="auto"/>
              <w:jc w:val="center"/>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14:paraId="70B12D72">
            <w:pPr>
              <w:spacing w:line="360" w:lineRule="auto"/>
              <w:jc w:val="center"/>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14:paraId="1B07FCBA">
            <w:pPr>
              <w:spacing w:line="360" w:lineRule="auto"/>
              <w:jc w:val="center"/>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14:paraId="2C91732F">
            <w:pPr>
              <w:spacing w:line="360" w:lineRule="auto"/>
              <w:jc w:val="center"/>
              <w:rPr>
                <w:rFonts w:ascii="宋体" w:hAnsi="宋体" w:cs="宋体"/>
                <w:color w:val="auto"/>
                <w:sz w:val="24"/>
                <w:szCs w:val="24"/>
              </w:rPr>
            </w:pPr>
            <w:r>
              <w:rPr>
                <w:rFonts w:hint="eastAsia" w:ascii="宋体" w:hAnsi="宋体" w:eastAsia="宋体" w:cs="宋体"/>
                <w:color w:val="auto"/>
                <w:sz w:val="24"/>
                <w:szCs w:val="24"/>
              </w:rPr>
              <w:t>偏离情况</w:t>
            </w:r>
          </w:p>
        </w:tc>
      </w:tr>
      <w:tr w14:paraId="66FD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6BAA105">
            <w:pPr>
              <w:spacing w:line="360" w:lineRule="auto"/>
              <w:jc w:val="center"/>
              <w:rPr>
                <w:rFonts w:ascii="宋体" w:hAnsi="宋体" w:cs="宋体"/>
                <w:color w:val="auto"/>
                <w:szCs w:val="24"/>
              </w:rPr>
            </w:pPr>
          </w:p>
        </w:tc>
        <w:tc>
          <w:tcPr>
            <w:tcW w:w="2488" w:type="dxa"/>
            <w:noWrap w:val="0"/>
            <w:vAlign w:val="center"/>
          </w:tcPr>
          <w:p w14:paraId="5D9E9CB9">
            <w:pPr>
              <w:spacing w:line="360" w:lineRule="auto"/>
              <w:jc w:val="center"/>
              <w:rPr>
                <w:rFonts w:ascii="宋体" w:hAnsi="宋体" w:cs="宋体"/>
                <w:color w:val="auto"/>
                <w:szCs w:val="24"/>
              </w:rPr>
            </w:pPr>
          </w:p>
        </w:tc>
        <w:tc>
          <w:tcPr>
            <w:tcW w:w="2460" w:type="dxa"/>
            <w:noWrap w:val="0"/>
            <w:vAlign w:val="center"/>
          </w:tcPr>
          <w:p w14:paraId="647E22E2">
            <w:pPr>
              <w:spacing w:line="360" w:lineRule="auto"/>
              <w:jc w:val="center"/>
              <w:rPr>
                <w:rFonts w:ascii="宋体" w:hAnsi="宋体" w:cs="宋体"/>
                <w:color w:val="auto"/>
                <w:szCs w:val="24"/>
              </w:rPr>
            </w:pPr>
          </w:p>
        </w:tc>
        <w:tc>
          <w:tcPr>
            <w:tcW w:w="1904" w:type="dxa"/>
            <w:noWrap w:val="0"/>
            <w:vAlign w:val="center"/>
          </w:tcPr>
          <w:p w14:paraId="6FB70308">
            <w:pPr>
              <w:spacing w:line="360" w:lineRule="auto"/>
              <w:jc w:val="center"/>
              <w:rPr>
                <w:rFonts w:ascii="宋体" w:hAnsi="宋体" w:cs="宋体"/>
                <w:color w:val="auto"/>
                <w:szCs w:val="24"/>
              </w:rPr>
            </w:pPr>
          </w:p>
        </w:tc>
      </w:tr>
      <w:tr w14:paraId="7D8A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66DE438">
            <w:pPr>
              <w:spacing w:line="360" w:lineRule="auto"/>
              <w:jc w:val="center"/>
              <w:rPr>
                <w:rFonts w:ascii="宋体" w:hAnsi="宋体" w:cs="宋体"/>
                <w:color w:val="auto"/>
                <w:szCs w:val="24"/>
              </w:rPr>
            </w:pPr>
          </w:p>
        </w:tc>
        <w:tc>
          <w:tcPr>
            <w:tcW w:w="2488" w:type="dxa"/>
            <w:noWrap w:val="0"/>
            <w:vAlign w:val="center"/>
          </w:tcPr>
          <w:p w14:paraId="6F06EAF4">
            <w:pPr>
              <w:spacing w:line="360" w:lineRule="auto"/>
              <w:jc w:val="center"/>
              <w:rPr>
                <w:rFonts w:ascii="宋体" w:hAnsi="宋体" w:cs="宋体"/>
                <w:color w:val="auto"/>
                <w:szCs w:val="24"/>
              </w:rPr>
            </w:pPr>
          </w:p>
        </w:tc>
        <w:tc>
          <w:tcPr>
            <w:tcW w:w="2460" w:type="dxa"/>
            <w:noWrap w:val="0"/>
            <w:vAlign w:val="center"/>
          </w:tcPr>
          <w:p w14:paraId="2B6BA7FD">
            <w:pPr>
              <w:spacing w:line="360" w:lineRule="auto"/>
              <w:jc w:val="center"/>
              <w:rPr>
                <w:rFonts w:ascii="宋体" w:hAnsi="宋体" w:cs="宋体"/>
                <w:color w:val="auto"/>
                <w:szCs w:val="24"/>
              </w:rPr>
            </w:pPr>
          </w:p>
        </w:tc>
        <w:tc>
          <w:tcPr>
            <w:tcW w:w="1904" w:type="dxa"/>
            <w:noWrap w:val="0"/>
            <w:vAlign w:val="center"/>
          </w:tcPr>
          <w:p w14:paraId="296EB3A7">
            <w:pPr>
              <w:spacing w:line="360" w:lineRule="auto"/>
              <w:jc w:val="center"/>
              <w:rPr>
                <w:rFonts w:ascii="宋体" w:hAnsi="宋体" w:cs="宋体"/>
                <w:color w:val="auto"/>
                <w:szCs w:val="24"/>
              </w:rPr>
            </w:pPr>
          </w:p>
        </w:tc>
      </w:tr>
      <w:tr w14:paraId="6B5F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4E0F9998">
            <w:pPr>
              <w:spacing w:line="360" w:lineRule="auto"/>
              <w:jc w:val="center"/>
              <w:rPr>
                <w:rFonts w:ascii="宋体" w:hAnsi="宋体" w:cs="宋体"/>
                <w:color w:val="auto"/>
                <w:szCs w:val="24"/>
              </w:rPr>
            </w:pPr>
          </w:p>
        </w:tc>
        <w:tc>
          <w:tcPr>
            <w:tcW w:w="2488" w:type="dxa"/>
            <w:noWrap w:val="0"/>
            <w:vAlign w:val="center"/>
          </w:tcPr>
          <w:p w14:paraId="61DA0724">
            <w:pPr>
              <w:spacing w:line="360" w:lineRule="auto"/>
              <w:jc w:val="center"/>
              <w:rPr>
                <w:rFonts w:ascii="宋体" w:hAnsi="宋体" w:cs="宋体"/>
                <w:color w:val="auto"/>
                <w:szCs w:val="24"/>
              </w:rPr>
            </w:pPr>
          </w:p>
        </w:tc>
        <w:tc>
          <w:tcPr>
            <w:tcW w:w="2460" w:type="dxa"/>
            <w:noWrap w:val="0"/>
            <w:vAlign w:val="center"/>
          </w:tcPr>
          <w:p w14:paraId="5C464981">
            <w:pPr>
              <w:spacing w:line="360" w:lineRule="auto"/>
              <w:jc w:val="center"/>
              <w:rPr>
                <w:rFonts w:ascii="宋体" w:hAnsi="宋体" w:cs="宋体"/>
                <w:color w:val="auto"/>
                <w:szCs w:val="24"/>
              </w:rPr>
            </w:pPr>
          </w:p>
        </w:tc>
        <w:tc>
          <w:tcPr>
            <w:tcW w:w="1904" w:type="dxa"/>
            <w:noWrap w:val="0"/>
            <w:vAlign w:val="center"/>
          </w:tcPr>
          <w:p w14:paraId="290A63FE">
            <w:pPr>
              <w:spacing w:line="360" w:lineRule="auto"/>
              <w:jc w:val="center"/>
              <w:rPr>
                <w:rFonts w:ascii="宋体" w:hAnsi="宋体" w:cs="宋体"/>
                <w:color w:val="auto"/>
                <w:szCs w:val="24"/>
              </w:rPr>
            </w:pPr>
          </w:p>
        </w:tc>
      </w:tr>
      <w:tr w14:paraId="79B5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005E0FB5">
            <w:pPr>
              <w:spacing w:line="360" w:lineRule="auto"/>
              <w:jc w:val="center"/>
              <w:rPr>
                <w:rFonts w:ascii="宋体" w:hAnsi="宋体" w:cs="宋体"/>
                <w:color w:val="auto"/>
                <w:szCs w:val="24"/>
              </w:rPr>
            </w:pPr>
          </w:p>
        </w:tc>
        <w:tc>
          <w:tcPr>
            <w:tcW w:w="2488" w:type="dxa"/>
            <w:noWrap w:val="0"/>
            <w:vAlign w:val="center"/>
          </w:tcPr>
          <w:p w14:paraId="4022348B">
            <w:pPr>
              <w:spacing w:line="360" w:lineRule="auto"/>
              <w:jc w:val="center"/>
              <w:rPr>
                <w:rFonts w:ascii="宋体" w:hAnsi="宋体" w:cs="宋体"/>
                <w:color w:val="auto"/>
                <w:szCs w:val="24"/>
              </w:rPr>
            </w:pPr>
          </w:p>
        </w:tc>
        <w:tc>
          <w:tcPr>
            <w:tcW w:w="2460" w:type="dxa"/>
            <w:noWrap w:val="0"/>
            <w:vAlign w:val="center"/>
          </w:tcPr>
          <w:p w14:paraId="071D4128">
            <w:pPr>
              <w:spacing w:line="360" w:lineRule="auto"/>
              <w:jc w:val="center"/>
              <w:rPr>
                <w:rFonts w:ascii="宋体" w:hAnsi="宋体" w:cs="宋体"/>
                <w:color w:val="auto"/>
                <w:szCs w:val="24"/>
              </w:rPr>
            </w:pPr>
          </w:p>
        </w:tc>
        <w:tc>
          <w:tcPr>
            <w:tcW w:w="1904" w:type="dxa"/>
            <w:noWrap w:val="0"/>
            <w:vAlign w:val="center"/>
          </w:tcPr>
          <w:p w14:paraId="080B4D06">
            <w:pPr>
              <w:spacing w:line="360" w:lineRule="auto"/>
              <w:jc w:val="center"/>
              <w:rPr>
                <w:rFonts w:ascii="宋体" w:hAnsi="宋体" w:cs="宋体"/>
                <w:color w:val="auto"/>
                <w:szCs w:val="24"/>
              </w:rPr>
            </w:pPr>
          </w:p>
        </w:tc>
      </w:tr>
      <w:tr w14:paraId="36C7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4DE3A528">
            <w:pPr>
              <w:spacing w:line="360" w:lineRule="auto"/>
              <w:jc w:val="center"/>
              <w:rPr>
                <w:rFonts w:ascii="宋体" w:hAnsi="宋体" w:cs="宋体"/>
                <w:color w:val="auto"/>
                <w:szCs w:val="24"/>
              </w:rPr>
            </w:pPr>
          </w:p>
        </w:tc>
        <w:tc>
          <w:tcPr>
            <w:tcW w:w="2488" w:type="dxa"/>
            <w:noWrap w:val="0"/>
            <w:vAlign w:val="center"/>
          </w:tcPr>
          <w:p w14:paraId="25A9DA88">
            <w:pPr>
              <w:spacing w:line="360" w:lineRule="auto"/>
              <w:jc w:val="center"/>
              <w:rPr>
                <w:rFonts w:ascii="宋体" w:hAnsi="宋体" w:cs="宋体"/>
                <w:color w:val="auto"/>
                <w:szCs w:val="24"/>
              </w:rPr>
            </w:pPr>
          </w:p>
        </w:tc>
        <w:tc>
          <w:tcPr>
            <w:tcW w:w="2460" w:type="dxa"/>
            <w:noWrap w:val="0"/>
            <w:vAlign w:val="center"/>
          </w:tcPr>
          <w:p w14:paraId="2F3A4757">
            <w:pPr>
              <w:spacing w:line="360" w:lineRule="auto"/>
              <w:jc w:val="center"/>
              <w:rPr>
                <w:rFonts w:ascii="宋体" w:hAnsi="宋体" w:cs="宋体"/>
                <w:color w:val="auto"/>
                <w:szCs w:val="24"/>
              </w:rPr>
            </w:pPr>
          </w:p>
        </w:tc>
        <w:tc>
          <w:tcPr>
            <w:tcW w:w="1904" w:type="dxa"/>
            <w:noWrap w:val="0"/>
            <w:vAlign w:val="center"/>
          </w:tcPr>
          <w:p w14:paraId="5FC19436">
            <w:pPr>
              <w:spacing w:line="360" w:lineRule="auto"/>
              <w:jc w:val="center"/>
              <w:rPr>
                <w:rFonts w:ascii="宋体" w:hAnsi="宋体" w:cs="宋体"/>
                <w:color w:val="auto"/>
                <w:szCs w:val="24"/>
              </w:rPr>
            </w:pPr>
          </w:p>
        </w:tc>
      </w:tr>
      <w:tr w14:paraId="3716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0B58CBD9">
            <w:pPr>
              <w:spacing w:line="360" w:lineRule="auto"/>
              <w:jc w:val="center"/>
              <w:rPr>
                <w:rFonts w:ascii="宋体" w:hAnsi="宋体" w:cs="宋体"/>
                <w:color w:val="auto"/>
                <w:szCs w:val="24"/>
              </w:rPr>
            </w:pPr>
          </w:p>
        </w:tc>
        <w:tc>
          <w:tcPr>
            <w:tcW w:w="2488" w:type="dxa"/>
            <w:noWrap w:val="0"/>
            <w:vAlign w:val="center"/>
          </w:tcPr>
          <w:p w14:paraId="4107F4C0">
            <w:pPr>
              <w:spacing w:line="360" w:lineRule="auto"/>
              <w:jc w:val="center"/>
              <w:rPr>
                <w:rFonts w:ascii="宋体" w:hAnsi="宋体" w:cs="宋体"/>
                <w:color w:val="auto"/>
                <w:szCs w:val="24"/>
              </w:rPr>
            </w:pPr>
          </w:p>
        </w:tc>
        <w:tc>
          <w:tcPr>
            <w:tcW w:w="2460" w:type="dxa"/>
            <w:noWrap w:val="0"/>
            <w:vAlign w:val="center"/>
          </w:tcPr>
          <w:p w14:paraId="476F34EC">
            <w:pPr>
              <w:spacing w:line="360" w:lineRule="auto"/>
              <w:jc w:val="center"/>
              <w:rPr>
                <w:rFonts w:ascii="宋体" w:hAnsi="宋体" w:cs="宋体"/>
                <w:color w:val="auto"/>
                <w:szCs w:val="24"/>
              </w:rPr>
            </w:pPr>
          </w:p>
        </w:tc>
        <w:tc>
          <w:tcPr>
            <w:tcW w:w="1904" w:type="dxa"/>
            <w:noWrap w:val="0"/>
            <w:vAlign w:val="center"/>
          </w:tcPr>
          <w:p w14:paraId="30A78D27">
            <w:pPr>
              <w:spacing w:line="360" w:lineRule="auto"/>
              <w:jc w:val="center"/>
              <w:rPr>
                <w:rFonts w:ascii="宋体" w:hAnsi="宋体" w:cs="宋体"/>
                <w:color w:val="auto"/>
                <w:szCs w:val="24"/>
              </w:rPr>
            </w:pPr>
          </w:p>
        </w:tc>
      </w:tr>
    </w:tbl>
    <w:p w14:paraId="60710C7D">
      <w:pPr>
        <w:spacing w:line="360" w:lineRule="auto"/>
        <w:ind w:firstLine="2625" w:firstLineChars="1250"/>
        <w:rPr>
          <w:rFonts w:ascii="宋体" w:hAnsi="宋体" w:cs="宋体"/>
          <w:color w:val="auto"/>
          <w:szCs w:val="24"/>
        </w:rPr>
      </w:pPr>
    </w:p>
    <w:p w14:paraId="1C3371C0">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54F2549C">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0545C973">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日期：年 月 日</w:t>
      </w:r>
    </w:p>
    <w:p w14:paraId="1EC3EAE2">
      <w:pPr>
        <w:rPr>
          <w:rFonts w:hint="eastAsia"/>
          <w:color w:val="auto"/>
        </w:rPr>
      </w:pPr>
      <w:r>
        <w:rPr>
          <w:rFonts w:hint="eastAsia"/>
          <w:color w:val="auto"/>
        </w:rPr>
        <w:br w:type="page"/>
      </w:r>
    </w:p>
    <w:p w14:paraId="2B19B8E5">
      <w:pPr>
        <w:pStyle w:val="9"/>
        <w:rPr>
          <w:rFonts w:hint="eastAsia"/>
          <w:color w:val="auto"/>
        </w:rPr>
      </w:pPr>
    </w:p>
    <w:p w14:paraId="58FA33D7">
      <w:pPr>
        <w:pStyle w:val="8"/>
        <w:ind w:firstLine="0" w:firstLineChars="0"/>
        <w:rPr>
          <w:rFonts w:hint="eastAsia"/>
          <w:color w:val="auto"/>
        </w:rPr>
      </w:pPr>
    </w:p>
    <w:p w14:paraId="79972A1C">
      <w:pPr>
        <w:pStyle w:val="3"/>
        <w:spacing w:before="0" w:after="0" w:line="360" w:lineRule="auto"/>
        <w:jc w:val="center"/>
        <w:outlineLvl w:val="0"/>
        <w:rPr>
          <w:rFonts w:hint="eastAsia" w:ascii="宋体" w:hAnsi="宋体" w:eastAsia="宋体" w:cs="宋体"/>
          <w:color w:val="auto"/>
          <w:sz w:val="28"/>
          <w:szCs w:val="18"/>
        </w:rPr>
      </w:pPr>
      <w:bookmarkStart w:id="137" w:name="_Toc26305"/>
      <w:bookmarkStart w:id="138" w:name="_Toc9033"/>
      <w:r>
        <w:rPr>
          <w:rFonts w:hint="eastAsia" w:ascii="宋体" w:hAnsi="宋体" w:eastAsia="宋体" w:cs="宋体"/>
          <w:color w:val="auto"/>
          <w:sz w:val="28"/>
          <w:szCs w:val="18"/>
          <w:lang w:val="en-US" w:eastAsia="zh-CN"/>
        </w:rPr>
        <w:t>十</w:t>
      </w:r>
      <w:r>
        <w:rPr>
          <w:rFonts w:hint="eastAsia" w:ascii="宋体" w:hAnsi="宋体" w:eastAsia="宋体" w:cs="宋体"/>
          <w:color w:val="auto"/>
          <w:sz w:val="28"/>
          <w:szCs w:val="18"/>
        </w:rPr>
        <w:t>、供应商承诺书</w:t>
      </w:r>
      <w:bookmarkEnd w:id="137"/>
      <w:bookmarkEnd w:id="138"/>
    </w:p>
    <w:p w14:paraId="7FB0117D">
      <w:pPr>
        <w:spacing w:line="240" w:lineRule="atLeast"/>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14:paraId="1330AE26">
      <w:pPr>
        <w:spacing w:line="560" w:lineRule="exact"/>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项目（项目编号：      ）</w:t>
      </w:r>
      <w:r>
        <w:rPr>
          <w:rFonts w:hint="eastAsia" w:ascii="宋体" w:hAnsi="宋体" w:cs="宋体"/>
          <w:color w:val="auto"/>
          <w:sz w:val="24"/>
        </w:rPr>
        <w:t>谈判文件的内容后，决定参加该项目的竞标，现承诺如下：</w:t>
      </w:r>
    </w:p>
    <w:p w14:paraId="749974ED">
      <w:pPr>
        <w:spacing w:line="560" w:lineRule="exact"/>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14:paraId="537308B6">
      <w:pPr>
        <w:spacing w:line="560" w:lineRule="exact"/>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14:paraId="71A5976E">
      <w:pPr>
        <w:spacing w:line="560" w:lineRule="exact"/>
        <w:rPr>
          <w:rFonts w:hint="eastAsia" w:ascii="宋体" w:hAnsi="宋体" w:cs="宋体"/>
          <w:color w:val="auto"/>
          <w:sz w:val="24"/>
        </w:rPr>
      </w:pPr>
      <w:r>
        <w:rPr>
          <w:rFonts w:hint="eastAsia" w:ascii="宋体" w:hAnsi="宋体" w:cs="宋体"/>
          <w:color w:val="auto"/>
          <w:sz w:val="24"/>
        </w:rPr>
        <w:t xml:space="preserve">    3、所提供的一切材料真实、有效、合法。</w:t>
      </w:r>
    </w:p>
    <w:p w14:paraId="270A70E1">
      <w:pPr>
        <w:spacing w:line="560" w:lineRule="exact"/>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14:paraId="61CF0D49">
      <w:pPr>
        <w:spacing w:line="560" w:lineRule="exact"/>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14:paraId="5F62A841">
      <w:pPr>
        <w:spacing w:line="560" w:lineRule="exact"/>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14:paraId="7952E785">
      <w:pPr>
        <w:spacing w:line="560" w:lineRule="exact"/>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14:paraId="2BE4E969">
      <w:pPr>
        <w:spacing w:line="560" w:lineRule="exact"/>
        <w:ind w:firstLine="465"/>
        <w:rPr>
          <w:rFonts w:hint="eastAsia" w:ascii="宋体" w:hAnsi="宋体" w:cs="宋体"/>
          <w:color w:val="auto"/>
          <w:sz w:val="24"/>
        </w:rPr>
      </w:pPr>
      <w:r>
        <w:rPr>
          <w:rFonts w:hint="eastAsia" w:ascii="宋体" w:hAnsi="宋体" w:cs="宋体"/>
          <w:color w:val="auto"/>
          <w:sz w:val="24"/>
        </w:rPr>
        <w:t>8、保证成交后严格履行合同，绝不分包、转包他人。</w:t>
      </w:r>
    </w:p>
    <w:p w14:paraId="00C2D4D5">
      <w:pPr>
        <w:spacing w:line="560" w:lineRule="exact"/>
        <w:ind w:firstLine="465"/>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14:paraId="6FDE4B15">
      <w:pPr>
        <w:spacing w:line="560" w:lineRule="exact"/>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14:paraId="41A5B520">
      <w:pPr>
        <w:spacing w:line="560" w:lineRule="exact"/>
        <w:rPr>
          <w:rFonts w:hint="eastAsia" w:ascii="宋体" w:hAnsi="宋体" w:cs="宋体"/>
          <w:color w:val="auto"/>
          <w:sz w:val="24"/>
        </w:rPr>
      </w:pPr>
    </w:p>
    <w:p w14:paraId="796F038C">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72930B0B">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0EF85221">
      <w:pPr>
        <w:spacing w:line="500" w:lineRule="exact"/>
        <w:jc w:val="left"/>
        <w:rPr>
          <w:rFonts w:ascii="宋体" w:hAnsi="宋体" w:cs="宋体"/>
          <w:color w:val="auto"/>
          <w:sz w:val="24"/>
          <w:szCs w:val="24"/>
        </w:rPr>
      </w:pPr>
      <w:r>
        <w:rPr>
          <w:rFonts w:hint="eastAsia" w:ascii="宋体" w:hAnsi="宋体" w:cs="宋体"/>
          <w:color w:val="auto"/>
          <w:sz w:val="24"/>
          <w:szCs w:val="24"/>
        </w:rPr>
        <w:t>日期： 年 月 日</w:t>
      </w:r>
    </w:p>
    <w:p w14:paraId="231D83E6">
      <w:pPr>
        <w:pStyle w:val="8"/>
        <w:ind w:firstLine="0" w:firstLineChars="0"/>
        <w:rPr>
          <w:color w:val="auto"/>
        </w:rPr>
      </w:pPr>
    </w:p>
    <w:p w14:paraId="066A61FF">
      <w:pPr>
        <w:rPr>
          <w:color w:val="auto"/>
        </w:rPr>
      </w:pPr>
      <w:r>
        <w:rPr>
          <w:color w:val="auto"/>
        </w:rPr>
        <w:br w:type="page"/>
      </w:r>
    </w:p>
    <w:p w14:paraId="53156ECA">
      <w:pPr>
        <w:pStyle w:val="9"/>
        <w:rPr>
          <w:color w:val="auto"/>
        </w:rPr>
      </w:pPr>
    </w:p>
    <w:p w14:paraId="2B8796E6">
      <w:pPr>
        <w:pStyle w:val="3"/>
        <w:spacing w:before="0" w:after="0" w:line="360" w:lineRule="auto"/>
        <w:jc w:val="center"/>
        <w:outlineLvl w:val="0"/>
        <w:rPr>
          <w:rFonts w:hint="eastAsia" w:ascii="宋体" w:hAnsi="宋体" w:eastAsia="宋体" w:cs="宋体"/>
          <w:color w:val="auto"/>
          <w:sz w:val="28"/>
          <w:szCs w:val="18"/>
        </w:rPr>
      </w:pPr>
      <w:bookmarkStart w:id="139" w:name="_Toc2931"/>
      <w:bookmarkStart w:id="140" w:name="_Toc502"/>
      <w:bookmarkStart w:id="141" w:name="_Toc339551765"/>
      <w:bookmarkStart w:id="142" w:name="_Toc362593763"/>
      <w:r>
        <w:rPr>
          <w:rFonts w:hint="eastAsia" w:ascii="宋体" w:hAnsi="宋体" w:eastAsia="宋体" w:cs="宋体"/>
          <w:color w:val="auto"/>
          <w:sz w:val="28"/>
          <w:szCs w:val="18"/>
          <w:lang w:val="en-US" w:eastAsia="zh-CN"/>
        </w:rPr>
        <w:t>十一</w:t>
      </w:r>
      <w:r>
        <w:rPr>
          <w:rFonts w:hint="eastAsia" w:ascii="宋体" w:hAnsi="宋体" w:eastAsia="宋体" w:cs="宋体"/>
          <w:color w:val="auto"/>
          <w:sz w:val="28"/>
          <w:szCs w:val="18"/>
        </w:rPr>
        <w:t>、售后服务承诺</w:t>
      </w:r>
      <w:bookmarkEnd w:id="139"/>
      <w:bookmarkEnd w:id="140"/>
    </w:p>
    <w:p w14:paraId="343088A3">
      <w:pPr>
        <w:pStyle w:val="13"/>
        <w:spacing w:after="240"/>
        <w:jc w:val="center"/>
        <w:outlineLvl w:val="0"/>
        <w:rPr>
          <w:rFonts w:hint="eastAsia" w:hAnsi="宋体"/>
          <w:bCs/>
          <w:color w:val="auto"/>
          <w:sz w:val="24"/>
          <w:szCs w:val="24"/>
        </w:rPr>
      </w:pPr>
      <w:bookmarkStart w:id="143" w:name="_Toc652"/>
      <w:bookmarkStart w:id="144" w:name="_Toc14916"/>
      <w:r>
        <w:rPr>
          <w:rFonts w:hint="eastAsia" w:hAnsi="宋体"/>
          <w:bCs/>
          <w:color w:val="auto"/>
          <w:sz w:val="24"/>
          <w:szCs w:val="24"/>
        </w:rPr>
        <w:t>（格式自拟）</w:t>
      </w:r>
      <w:bookmarkEnd w:id="143"/>
      <w:bookmarkEnd w:id="144"/>
    </w:p>
    <w:p w14:paraId="698003A8">
      <w:pPr>
        <w:pStyle w:val="13"/>
        <w:spacing w:after="240" w:line="360" w:lineRule="auto"/>
        <w:jc w:val="center"/>
        <w:rPr>
          <w:rFonts w:hint="eastAsia" w:hAnsi="宋体"/>
          <w:b/>
          <w:color w:val="auto"/>
          <w:sz w:val="30"/>
          <w:szCs w:val="30"/>
        </w:rPr>
      </w:pPr>
    </w:p>
    <w:p w14:paraId="7E9BCB77">
      <w:pPr>
        <w:pStyle w:val="13"/>
        <w:spacing w:after="240" w:line="360" w:lineRule="auto"/>
        <w:jc w:val="center"/>
        <w:rPr>
          <w:rFonts w:hint="eastAsia" w:hAnsi="宋体"/>
          <w:b/>
          <w:color w:val="auto"/>
          <w:sz w:val="30"/>
          <w:szCs w:val="30"/>
        </w:rPr>
      </w:pPr>
    </w:p>
    <w:p w14:paraId="1139099B">
      <w:pPr>
        <w:pStyle w:val="13"/>
        <w:spacing w:after="240" w:line="360" w:lineRule="auto"/>
        <w:jc w:val="center"/>
        <w:rPr>
          <w:rFonts w:hint="eastAsia" w:hAnsi="宋体"/>
          <w:b/>
          <w:color w:val="auto"/>
          <w:sz w:val="30"/>
          <w:szCs w:val="30"/>
        </w:rPr>
      </w:pPr>
    </w:p>
    <w:p w14:paraId="1D6CFABE">
      <w:pPr>
        <w:pStyle w:val="13"/>
        <w:spacing w:after="240" w:line="360" w:lineRule="auto"/>
        <w:jc w:val="center"/>
        <w:rPr>
          <w:rFonts w:hint="eastAsia" w:hAnsi="宋体"/>
          <w:b/>
          <w:color w:val="auto"/>
          <w:sz w:val="30"/>
          <w:szCs w:val="30"/>
        </w:rPr>
      </w:pPr>
    </w:p>
    <w:p w14:paraId="0D87FDB9">
      <w:pPr>
        <w:pStyle w:val="13"/>
        <w:spacing w:after="240" w:line="360" w:lineRule="auto"/>
        <w:jc w:val="center"/>
        <w:rPr>
          <w:rFonts w:hint="eastAsia" w:hAnsi="宋体"/>
          <w:b/>
          <w:color w:val="auto"/>
          <w:sz w:val="30"/>
          <w:szCs w:val="30"/>
        </w:rPr>
      </w:pPr>
    </w:p>
    <w:p w14:paraId="2864869E">
      <w:pPr>
        <w:pStyle w:val="13"/>
        <w:spacing w:after="240" w:line="360" w:lineRule="auto"/>
        <w:jc w:val="center"/>
        <w:rPr>
          <w:rFonts w:hint="eastAsia" w:hAnsi="宋体"/>
          <w:b/>
          <w:color w:val="auto"/>
          <w:sz w:val="30"/>
          <w:szCs w:val="30"/>
        </w:rPr>
      </w:pPr>
    </w:p>
    <w:p w14:paraId="062E83AC">
      <w:pPr>
        <w:pStyle w:val="13"/>
        <w:spacing w:after="240" w:line="360" w:lineRule="auto"/>
        <w:jc w:val="center"/>
        <w:rPr>
          <w:rFonts w:hint="eastAsia" w:hAnsi="宋体"/>
          <w:b/>
          <w:color w:val="auto"/>
          <w:sz w:val="30"/>
          <w:szCs w:val="30"/>
        </w:rPr>
      </w:pPr>
    </w:p>
    <w:p w14:paraId="0A8956EC">
      <w:pPr>
        <w:pStyle w:val="13"/>
        <w:spacing w:after="240" w:line="360" w:lineRule="auto"/>
        <w:jc w:val="center"/>
        <w:rPr>
          <w:rFonts w:hint="eastAsia" w:hAnsi="宋体"/>
          <w:b/>
          <w:color w:val="auto"/>
          <w:sz w:val="30"/>
          <w:szCs w:val="30"/>
        </w:rPr>
      </w:pPr>
    </w:p>
    <w:p w14:paraId="26CE5BE6">
      <w:pPr>
        <w:pStyle w:val="13"/>
        <w:spacing w:after="240" w:line="360" w:lineRule="auto"/>
        <w:jc w:val="center"/>
        <w:rPr>
          <w:rFonts w:hint="eastAsia" w:hAnsi="宋体"/>
          <w:b/>
          <w:color w:val="auto"/>
          <w:sz w:val="30"/>
          <w:szCs w:val="30"/>
        </w:rPr>
      </w:pPr>
    </w:p>
    <w:p w14:paraId="18E924EB">
      <w:pPr>
        <w:pStyle w:val="13"/>
        <w:spacing w:after="240" w:line="360" w:lineRule="auto"/>
        <w:jc w:val="center"/>
        <w:rPr>
          <w:rFonts w:hint="eastAsia" w:hAnsi="宋体"/>
          <w:b/>
          <w:color w:val="auto"/>
          <w:sz w:val="30"/>
          <w:szCs w:val="30"/>
        </w:rPr>
      </w:pPr>
    </w:p>
    <w:p w14:paraId="44FAAE2F">
      <w:pPr>
        <w:pStyle w:val="13"/>
        <w:spacing w:after="240" w:line="360" w:lineRule="auto"/>
        <w:jc w:val="center"/>
        <w:rPr>
          <w:rFonts w:hint="eastAsia" w:hAnsi="宋体"/>
          <w:b/>
          <w:color w:val="auto"/>
          <w:sz w:val="30"/>
          <w:szCs w:val="30"/>
        </w:rPr>
      </w:pPr>
    </w:p>
    <w:p w14:paraId="35BB035E">
      <w:pPr>
        <w:pStyle w:val="13"/>
        <w:spacing w:after="240" w:line="360" w:lineRule="auto"/>
        <w:jc w:val="center"/>
        <w:rPr>
          <w:rFonts w:hint="eastAsia" w:hAnsi="宋体"/>
          <w:b/>
          <w:color w:val="auto"/>
          <w:sz w:val="30"/>
          <w:szCs w:val="30"/>
        </w:rPr>
      </w:pPr>
    </w:p>
    <w:p w14:paraId="2C4B223B">
      <w:pPr>
        <w:pStyle w:val="13"/>
        <w:spacing w:after="240" w:line="360" w:lineRule="auto"/>
        <w:jc w:val="center"/>
        <w:rPr>
          <w:rFonts w:hint="eastAsia" w:hAnsi="宋体"/>
          <w:b/>
          <w:color w:val="auto"/>
          <w:sz w:val="30"/>
          <w:szCs w:val="30"/>
        </w:rPr>
      </w:pPr>
    </w:p>
    <w:p w14:paraId="699052DB">
      <w:pPr>
        <w:rPr>
          <w:rFonts w:hint="eastAsia" w:hAnsi="宋体"/>
          <w:b/>
          <w:color w:val="auto"/>
          <w:sz w:val="30"/>
          <w:szCs w:val="30"/>
        </w:rPr>
      </w:pPr>
      <w:r>
        <w:rPr>
          <w:rFonts w:hint="eastAsia" w:hAnsi="宋体"/>
          <w:b/>
          <w:color w:val="auto"/>
          <w:sz w:val="30"/>
          <w:szCs w:val="30"/>
        </w:rPr>
        <w:br w:type="page"/>
      </w:r>
    </w:p>
    <w:p w14:paraId="17900E49">
      <w:pPr>
        <w:rPr>
          <w:rFonts w:hint="eastAsia"/>
          <w:color w:val="auto"/>
        </w:rPr>
      </w:pPr>
    </w:p>
    <w:bookmarkEnd w:id="141"/>
    <w:bookmarkEnd w:id="142"/>
    <w:p w14:paraId="71A9F50F">
      <w:pPr>
        <w:pStyle w:val="8"/>
        <w:ind w:firstLine="0" w:firstLineChars="0"/>
        <w:rPr>
          <w:color w:val="auto"/>
        </w:rPr>
      </w:pPr>
    </w:p>
    <w:p w14:paraId="45FDCE51">
      <w:pPr>
        <w:pStyle w:val="3"/>
        <w:spacing w:before="0" w:after="0" w:line="360" w:lineRule="auto"/>
        <w:ind w:left="420" w:leftChars="200"/>
        <w:jc w:val="center"/>
        <w:outlineLvl w:val="0"/>
        <w:rPr>
          <w:rFonts w:hint="eastAsia" w:ascii="宋体" w:hAnsi="宋体" w:eastAsia="宋体" w:cs="宋体"/>
          <w:color w:val="auto"/>
          <w:sz w:val="28"/>
          <w:szCs w:val="24"/>
        </w:rPr>
      </w:pPr>
      <w:bookmarkStart w:id="145" w:name="_Toc27667"/>
      <w:bookmarkStart w:id="146" w:name="_Toc1049"/>
      <w:r>
        <w:rPr>
          <w:rFonts w:hint="eastAsia" w:ascii="宋体" w:hAnsi="宋体" w:eastAsia="宋体" w:cs="宋体"/>
          <w:color w:val="auto"/>
          <w:sz w:val="28"/>
          <w:szCs w:val="24"/>
          <w:lang w:val="en-US" w:eastAsia="zh-CN"/>
        </w:rPr>
        <w:t>十二</w:t>
      </w:r>
      <w:r>
        <w:rPr>
          <w:rFonts w:hint="eastAsia" w:ascii="宋体" w:hAnsi="宋体" w:eastAsia="宋体" w:cs="宋体"/>
          <w:color w:val="auto"/>
          <w:sz w:val="28"/>
          <w:szCs w:val="24"/>
        </w:rPr>
        <w:t>、资格证明文件</w:t>
      </w:r>
      <w:bookmarkEnd w:id="145"/>
      <w:bookmarkEnd w:id="146"/>
    </w:p>
    <w:p w14:paraId="030F5A3D">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1FD4F734">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07EA84A7">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7E9BB19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34CF6D21">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159B2FCD">
      <w:pPr>
        <w:pStyle w:val="3"/>
        <w:spacing w:before="0" w:after="0" w:line="360" w:lineRule="auto"/>
        <w:jc w:val="center"/>
        <w:outlineLvl w:val="0"/>
        <w:rPr>
          <w:rFonts w:hint="eastAsia" w:ascii="宋体" w:hAnsi="宋体" w:eastAsia="宋体"/>
          <w:b w:val="0"/>
          <w:color w:val="auto"/>
          <w:szCs w:val="22"/>
        </w:rPr>
      </w:pPr>
      <w:r>
        <w:rPr>
          <w:rFonts w:hint="eastAsia" w:ascii="宋体" w:hAnsi="宋体" w:eastAsia="宋体" w:cs="宋体"/>
          <w:color w:val="auto"/>
          <w:sz w:val="28"/>
          <w:szCs w:val="18"/>
        </w:rPr>
        <w:br w:type="page"/>
      </w:r>
      <w:bookmarkStart w:id="147" w:name="_Toc32592"/>
      <w:bookmarkStart w:id="148" w:name="_Toc18358"/>
      <w:r>
        <w:rPr>
          <w:rFonts w:hint="eastAsia" w:ascii="宋体" w:hAnsi="宋体" w:eastAsia="宋体" w:cs="宋体"/>
          <w:color w:val="auto"/>
          <w:sz w:val="28"/>
          <w:szCs w:val="18"/>
        </w:rPr>
        <w:t>十</w:t>
      </w:r>
      <w:r>
        <w:rPr>
          <w:rFonts w:hint="eastAsia" w:ascii="宋体" w:hAnsi="宋体" w:eastAsia="宋体" w:cs="宋体"/>
          <w:color w:val="auto"/>
          <w:sz w:val="28"/>
          <w:szCs w:val="18"/>
          <w:lang w:val="en-US" w:eastAsia="zh-CN"/>
        </w:rPr>
        <w:t>三</w:t>
      </w:r>
      <w:r>
        <w:rPr>
          <w:rFonts w:hint="eastAsia" w:ascii="宋体" w:hAnsi="宋体" w:eastAsia="宋体" w:cs="宋体"/>
          <w:color w:val="auto"/>
          <w:sz w:val="28"/>
          <w:szCs w:val="18"/>
        </w:rPr>
        <w:t>、投标人（供应商）控股关系、关联关系、管理关系承诺书</w:t>
      </w:r>
      <w:bookmarkEnd w:id="147"/>
      <w:bookmarkEnd w:id="148"/>
    </w:p>
    <w:p w14:paraId="1E6CC4F9">
      <w:pPr>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 xml:space="preserve">投标人（供应商）名称：                           </w:t>
      </w:r>
    </w:p>
    <w:p w14:paraId="50AA6BFC">
      <w:pPr>
        <w:spacing w:line="360" w:lineRule="auto"/>
        <w:rPr>
          <w:rFonts w:hint="eastAsia" w:ascii="宋体" w:hAnsi="宋体" w:cs="宋体"/>
          <w:color w:val="auto"/>
          <w:sz w:val="24"/>
          <w:szCs w:val="24"/>
        </w:rPr>
      </w:pPr>
      <w:r>
        <w:rPr>
          <w:rFonts w:hint="eastAsia" w:ascii="宋体" w:hAnsi="宋体" w:cs="宋体"/>
          <w:color w:val="auto"/>
          <w:sz w:val="24"/>
          <w:szCs w:val="24"/>
        </w:rPr>
        <w:t>住所：</w:t>
      </w:r>
    </w:p>
    <w:p w14:paraId="69CEA2C7">
      <w:pPr>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投标人（供应商）高级管理人员信息；</w:t>
      </w:r>
    </w:p>
    <w:p w14:paraId="50EB9F62">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法定代表人：           董事：     </w:t>
      </w:r>
    </w:p>
    <w:p w14:paraId="5DB3F59D">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 xml:space="preserve">监事：  经理：      副经理：     财务负责人：          </w:t>
      </w:r>
    </w:p>
    <w:p w14:paraId="11A5A39A">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企业章程规定的其他高级管理人员：</w:t>
      </w:r>
    </w:p>
    <w:p w14:paraId="0AF64F73">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3、投标人（供应商）控股股东或出资人信息 ：  </w:t>
      </w:r>
    </w:p>
    <w:p w14:paraId="268FC039">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股东（出资人）姓名（名称）：        持股（出资）比例：</w:t>
      </w:r>
    </w:p>
    <w:p w14:paraId="7426BB51">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股东（出资人）姓名（名称）：        持股（出资）比例：</w:t>
      </w:r>
    </w:p>
    <w:p w14:paraId="6F15C32F">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 .........</w:t>
      </w:r>
    </w:p>
    <w:p w14:paraId="20AA5E35">
      <w:pPr>
        <w:spacing w:line="360" w:lineRule="auto"/>
        <w:rPr>
          <w:rFonts w:hint="eastAsia" w:ascii="宋体" w:hAnsi="宋体" w:cs="宋体"/>
          <w:color w:val="auto"/>
          <w:sz w:val="24"/>
          <w:szCs w:val="24"/>
        </w:rPr>
      </w:pPr>
      <w:r>
        <w:rPr>
          <w:rFonts w:hint="eastAsia" w:ascii="宋体" w:hAnsi="宋体" w:cs="宋体"/>
          <w:color w:val="auto"/>
          <w:sz w:val="24"/>
          <w:szCs w:val="24"/>
        </w:rPr>
        <w:t>4、投标人（供应商）的非股东实际控制人：</w:t>
      </w:r>
    </w:p>
    <w:p w14:paraId="58C7EE92">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5、与投标人（供应商）的有关联关系、管理关系单位名称：    </w:t>
      </w:r>
    </w:p>
    <w:p w14:paraId="3279C0EA">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6、其他与本项目有关的利害关系情况说明：</w:t>
      </w:r>
      <w:r>
        <w:rPr>
          <w:rFonts w:hint="eastAsia" w:hAnsi="宋体" w:cs="宋体"/>
          <w:color w:val="auto"/>
          <w:sz w:val="24"/>
          <w:szCs w:val="24"/>
        </w:rPr>
        <w:tab/>
      </w:r>
    </w:p>
    <w:p w14:paraId="2B8EE9DC">
      <w:pPr>
        <w:pStyle w:val="32"/>
        <w:autoSpaceDE w:val="0"/>
        <w:autoSpaceDN w:val="0"/>
        <w:spacing w:line="360" w:lineRule="auto"/>
        <w:ind w:firstLine="480" w:firstLineChars="200"/>
        <w:rPr>
          <w:rFonts w:hint="eastAsia" w:hAnsi="宋体" w:cs="宋体"/>
          <w:color w:val="auto"/>
          <w:sz w:val="24"/>
          <w:szCs w:val="24"/>
        </w:rPr>
      </w:pPr>
      <w:r>
        <w:rPr>
          <w:rFonts w:hint="eastAsia" w:hAnsi="宋体" w:cs="宋体"/>
          <w:color w:val="auto"/>
          <w:sz w:val="24"/>
          <w:szCs w:val="24"/>
        </w:rPr>
        <w:t>我单位承诺：以上内容真实有效，无虚假陈述或隐瞒；我们亦未通过与其他投标人（供应商）以任何违法违规方式相互串通谋取本项目的中标（成交）或排斥其他投标人（供应商）参与本项目竞争。</w:t>
      </w:r>
    </w:p>
    <w:p w14:paraId="37200BED">
      <w:pPr>
        <w:pStyle w:val="32"/>
        <w:snapToGrid w:val="0"/>
        <w:spacing w:line="360" w:lineRule="auto"/>
        <w:ind w:left="3360" w:hanging="3360" w:hangingChars="1400"/>
        <w:rPr>
          <w:rFonts w:hint="eastAsia" w:hAnsi="宋体" w:cs="宋体"/>
          <w:color w:val="auto"/>
          <w:sz w:val="24"/>
          <w:szCs w:val="24"/>
        </w:rPr>
      </w:pPr>
    </w:p>
    <w:p w14:paraId="67E89A8E">
      <w:pPr>
        <w:pStyle w:val="32"/>
        <w:snapToGrid w:val="0"/>
        <w:spacing w:line="360" w:lineRule="auto"/>
        <w:ind w:left="3360" w:hanging="3360" w:hangingChars="1400"/>
        <w:rPr>
          <w:rFonts w:hint="eastAsia" w:hAnsi="宋体" w:cs="宋体"/>
          <w:color w:val="auto"/>
          <w:sz w:val="24"/>
          <w:szCs w:val="24"/>
        </w:rPr>
      </w:pPr>
      <w:r>
        <w:rPr>
          <w:rFonts w:hint="eastAsia" w:hAnsi="宋体" w:cs="宋体"/>
          <w:color w:val="auto"/>
          <w:sz w:val="24"/>
          <w:szCs w:val="24"/>
        </w:rPr>
        <w:t xml:space="preserve">供应商（公章）：       </w:t>
      </w:r>
    </w:p>
    <w:p w14:paraId="09613648">
      <w:pPr>
        <w:pStyle w:val="32"/>
        <w:snapToGrid w:val="0"/>
        <w:spacing w:line="360" w:lineRule="auto"/>
        <w:rPr>
          <w:rFonts w:hint="eastAsia" w:hAnsi="宋体" w:cs="宋体"/>
          <w:color w:val="auto"/>
          <w:sz w:val="24"/>
          <w:szCs w:val="24"/>
        </w:rPr>
      </w:pPr>
      <w:r>
        <w:rPr>
          <w:rFonts w:hint="eastAsia" w:hAnsi="宋体" w:cs="宋体"/>
          <w:color w:val="auto"/>
          <w:sz w:val="24"/>
          <w:szCs w:val="24"/>
        </w:rPr>
        <w:t>法定代表人或其授权代表人（签字）：</w:t>
      </w:r>
    </w:p>
    <w:p w14:paraId="74B02528">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年    月    日</w:t>
      </w:r>
    </w:p>
    <w:p w14:paraId="4C69F1CD">
      <w:pPr>
        <w:rPr>
          <w:rFonts w:hint="eastAsia" w:ascii="宋体" w:hAnsi="宋体" w:cs="宋体"/>
          <w:b/>
          <w:color w:val="auto"/>
          <w:sz w:val="24"/>
          <w:szCs w:val="24"/>
        </w:rPr>
      </w:pPr>
    </w:p>
    <w:p w14:paraId="2D7A5D15">
      <w:pPr>
        <w:spacing w:line="440" w:lineRule="exact"/>
        <w:rPr>
          <w:rFonts w:hint="eastAsia" w:ascii="宋体" w:hAnsi="宋体" w:cs="宋体"/>
          <w:b/>
          <w:color w:val="auto"/>
          <w:sz w:val="24"/>
          <w:szCs w:val="24"/>
        </w:rPr>
      </w:pPr>
      <w:r>
        <w:rPr>
          <w:rFonts w:hint="eastAsia" w:ascii="宋体" w:hAnsi="宋体" w:cs="宋体"/>
          <w:b/>
          <w:color w:val="auto"/>
          <w:sz w:val="24"/>
          <w:szCs w:val="24"/>
        </w:rPr>
        <w:t>说明：1、本承诺书中的高级管理人员、控股股东、实际控制人、关联关系等由投标人（供应商）依据《中华人民共和国公司法》及其他市场管理法律的规定依法填写；</w:t>
      </w:r>
    </w:p>
    <w:p w14:paraId="2522C863">
      <w:pPr>
        <w:spacing w:line="440" w:lineRule="exact"/>
        <w:ind w:firstLine="480" w:firstLineChars="200"/>
        <w:rPr>
          <w:rFonts w:hint="eastAsia" w:ascii="宋体" w:hAnsi="宋体" w:cs="宋体"/>
          <w:b/>
          <w:color w:val="auto"/>
          <w:kern w:val="0"/>
          <w:sz w:val="24"/>
          <w:szCs w:val="24"/>
        </w:rPr>
      </w:pPr>
      <w:r>
        <w:rPr>
          <w:rFonts w:hint="eastAsia" w:ascii="宋体" w:hAnsi="宋体" w:cs="宋体"/>
          <w:b/>
          <w:bCs/>
          <w:color w:val="auto"/>
          <w:kern w:val="0"/>
          <w:sz w:val="24"/>
          <w:szCs w:val="24"/>
        </w:rPr>
        <w:t>2、投标人（供应商）不如实填写并在投标、响应文件中提交本承诺书，其投标、响应无效；</w:t>
      </w:r>
    </w:p>
    <w:p w14:paraId="60862F11">
      <w:pPr>
        <w:spacing w:line="440" w:lineRule="exact"/>
        <w:ind w:firstLine="480" w:firstLineChars="200"/>
        <w:rPr>
          <w:rFonts w:hint="eastAsia" w:ascii="宋体" w:hAnsi="宋体" w:cs="宋体"/>
          <w:b/>
          <w:bCs/>
          <w:color w:val="auto"/>
          <w:sz w:val="24"/>
          <w:szCs w:val="24"/>
        </w:rPr>
      </w:pPr>
      <w:r>
        <w:rPr>
          <w:rFonts w:hint="eastAsia" w:ascii="宋体" w:hAnsi="宋体" w:cs="宋体"/>
          <w:b/>
          <w:bCs/>
          <w:color w:val="auto"/>
          <w:sz w:val="24"/>
          <w:szCs w:val="24"/>
        </w:rPr>
        <w:t>3、本承诺书中所有项目必须填写，如无相关内容，请填写“无”，上述6项内容中如有未填写项目则其投标、响应无效；</w:t>
      </w:r>
    </w:p>
    <w:p w14:paraId="2F6EE385">
      <w:pPr>
        <w:spacing w:line="360" w:lineRule="auto"/>
        <w:ind w:firstLine="480" w:firstLineChars="200"/>
        <w:rPr>
          <w:rFonts w:hint="eastAsia" w:ascii="宋体" w:hAnsi="宋体" w:cs="宋体"/>
          <w:b/>
          <w:color w:val="auto"/>
          <w:sz w:val="24"/>
          <w:szCs w:val="24"/>
        </w:rPr>
      </w:pPr>
      <w:r>
        <w:rPr>
          <w:rFonts w:hint="eastAsia" w:ascii="宋体" w:hAnsi="宋体" w:cs="宋体"/>
          <w:b/>
          <w:color w:val="auto"/>
          <w:sz w:val="24"/>
          <w:szCs w:val="24"/>
        </w:rPr>
        <w:t>4、留空不够可自行添加。</w:t>
      </w:r>
    </w:p>
    <w:p w14:paraId="584B00CA">
      <w:pPr>
        <w:spacing w:line="520" w:lineRule="exact"/>
        <w:jc w:val="center"/>
        <w:outlineLvl w:val="0"/>
        <w:rPr>
          <w:rFonts w:hint="eastAsia" w:ascii="宋体" w:hAnsi="宋体" w:cs="Times New Roman"/>
          <w:b/>
          <w:color w:val="auto"/>
          <w:sz w:val="32"/>
          <w:szCs w:val="32"/>
        </w:rPr>
      </w:pPr>
      <w:r>
        <w:rPr>
          <w:rFonts w:hint="eastAsia" w:ascii="宋体" w:hAnsi="宋体" w:cs="Times New Roman"/>
          <w:b/>
          <w:color w:val="auto"/>
          <w:sz w:val="32"/>
          <w:szCs w:val="32"/>
        </w:rPr>
        <w:br w:type="page"/>
      </w:r>
      <w:bookmarkStart w:id="149" w:name="_Toc24908"/>
      <w:bookmarkStart w:id="150" w:name="_Toc28035"/>
      <w:r>
        <w:rPr>
          <w:rFonts w:hint="eastAsia" w:ascii="宋体" w:hAnsi="宋体" w:cs="Times New Roman"/>
          <w:b/>
          <w:color w:val="auto"/>
          <w:sz w:val="32"/>
          <w:szCs w:val="32"/>
        </w:rPr>
        <w:t>十</w:t>
      </w:r>
      <w:r>
        <w:rPr>
          <w:rFonts w:hint="eastAsia" w:ascii="宋体" w:hAnsi="宋体" w:eastAsia="宋体" w:cs="Times New Roman"/>
          <w:b/>
          <w:color w:val="auto"/>
          <w:sz w:val="32"/>
          <w:szCs w:val="32"/>
          <w:lang w:val="en-US" w:eastAsia="zh-CN"/>
        </w:rPr>
        <w:t>四</w:t>
      </w:r>
      <w:r>
        <w:rPr>
          <w:rFonts w:hint="eastAsia" w:ascii="宋体" w:hAnsi="宋体" w:cs="Times New Roman"/>
          <w:b/>
          <w:color w:val="auto"/>
          <w:sz w:val="32"/>
          <w:szCs w:val="32"/>
        </w:rPr>
        <w:t>、其他资料</w:t>
      </w:r>
      <w:bookmarkEnd w:id="149"/>
      <w:bookmarkEnd w:id="150"/>
    </w:p>
    <w:p w14:paraId="29C19804">
      <w:pPr>
        <w:pStyle w:val="8"/>
        <w:spacing w:line="360" w:lineRule="auto"/>
        <w:ind w:firstLine="480"/>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14:paraId="3A1A8171">
      <w:pPr>
        <w:keepNext w:val="0"/>
        <w:keepLines w:val="0"/>
        <w:pageBreakBefore w:val="0"/>
        <w:wordWrap/>
        <w:overflowPunct/>
        <w:topLinePunct w:val="0"/>
        <w:bidi w:val="0"/>
        <w:spacing w:line="360" w:lineRule="auto"/>
        <w:rPr>
          <w:rFonts w:ascii="Arial"/>
          <w:color w:val="auto"/>
          <w:sz w:val="21"/>
        </w:rPr>
      </w:pPr>
    </w:p>
    <w:p w14:paraId="3564B1B8">
      <w:pPr>
        <w:keepNext w:val="0"/>
        <w:keepLines w:val="0"/>
        <w:pageBreakBefore w:val="0"/>
        <w:wordWrap/>
        <w:overflowPunct/>
        <w:topLinePunct w:val="0"/>
        <w:bidi w:val="0"/>
        <w:spacing w:line="360" w:lineRule="auto"/>
        <w:rPr>
          <w:rFonts w:ascii="Arial"/>
          <w:color w:val="auto"/>
          <w:sz w:val="21"/>
        </w:rPr>
      </w:pPr>
    </w:p>
    <w:p w14:paraId="172499E4">
      <w:pPr>
        <w:keepNext w:val="0"/>
        <w:keepLines w:val="0"/>
        <w:pageBreakBefore w:val="0"/>
        <w:wordWrap/>
        <w:overflowPunct/>
        <w:topLinePunct w:val="0"/>
        <w:bidi w:val="0"/>
        <w:spacing w:line="360" w:lineRule="auto"/>
        <w:rPr>
          <w:rFonts w:ascii="Arial"/>
          <w:color w:val="auto"/>
          <w:sz w:val="21"/>
        </w:rPr>
      </w:pPr>
    </w:p>
    <w:p w14:paraId="59E75A67">
      <w:pPr>
        <w:keepNext w:val="0"/>
        <w:keepLines w:val="0"/>
        <w:pageBreakBefore w:val="0"/>
        <w:wordWrap/>
        <w:overflowPunct/>
        <w:topLinePunct w:val="0"/>
        <w:bidi w:val="0"/>
        <w:spacing w:line="360" w:lineRule="auto"/>
        <w:rPr>
          <w:rFonts w:ascii="Arial"/>
          <w:color w:val="auto"/>
          <w:sz w:val="21"/>
        </w:rPr>
      </w:pPr>
    </w:p>
    <w:p w14:paraId="7027DC9B">
      <w:pPr>
        <w:keepNext w:val="0"/>
        <w:keepLines w:val="0"/>
        <w:pageBreakBefore w:val="0"/>
        <w:wordWrap/>
        <w:overflowPunct/>
        <w:topLinePunct w:val="0"/>
        <w:bidi w:val="0"/>
        <w:spacing w:line="360" w:lineRule="auto"/>
        <w:rPr>
          <w:rFonts w:ascii="Arial"/>
          <w:color w:val="auto"/>
          <w:sz w:val="21"/>
        </w:rPr>
      </w:pPr>
    </w:p>
    <w:p w14:paraId="13E0CD9E">
      <w:pPr>
        <w:keepNext w:val="0"/>
        <w:keepLines w:val="0"/>
        <w:pageBreakBefore w:val="0"/>
        <w:wordWrap/>
        <w:overflowPunct/>
        <w:topLinePunct w:val="0"/>
        <w:bidi w:val="0"/>
        <w:spacing w:line="360" w:lineRule="auto"/>
        <w:rPr>
          <w:rFonts w:ascii="Arial"/>
          <w:color w:val="auto"/>
          <w:sz w:val="21"/>
        </w:rPr>
      </w:pPr>
    </w:p>
    <w:p w14:paraId="0D5785D8">
      <w:pPr>
        <w:keepNext w:val="0"/>
        <w:keepLines w:val="0"/>
        <w:pageBreakBefore w:val="0"/>
        <w:wordWrap/>
        <w:overflowPunct/>
        <w:topLinePunct w:val="0"/>
        <w:bidi w:val="0"/>
        <w:spacing w:line="360" w:lineRule="auto"/>
        <w:rPr>
          <w:rFonts w:ascii="Arial"/>
          <w:color w:val="auto"/>
          <w:sz w:val="21"/>
        </w:rPr>
      </w:pPr>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D804">
    <w:pPr>
      <w:spacing w:line="176" w:lineRule="auto"/>
      <w:ind w:left="41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32AA4">
    <w:pPr>
      <w:pStyle w:val="14"/>
      <w:rPr>
        <w:rStyle w:val="2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4023D5">
                          <w:pPr>
                            <w:pStyle w:val="1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F4023D5">
                    <w:pPr>
                      <w:pStyle w:val="14"/>
                    </w:pPr>
                    <w:r>
                      <w:fldChar w:fldCharType="begin"/>
                    </w:r>
                    <w:r>
                      <w:instrText xml:space="preserve"> PAGE  \* MERGEFORMAT </w:instrText>
                    </w:r>
                    <w:r>
                      <w:fldChar w:fldCharType="separate"/>
                    </w:r>
                    <w:r>
                      <w:t>38</w:t>
                    </w:r>
                    <w:r>
                      <w:fldChar w:fldCharType="end"/>
                    </w:r>
                  </w:p>
                </w:txbxContent>
              </v:textbox>
            </v:shape>
          </w:pict>
        </mc:Fallback>
      </mc:AlternateContent>
    </w:r>
  </w:p>
  <w:p w14:paraId="4C36B4D5">
    <w:pPr>
      <w:pStyle w:val="14"/>
      <w:tabs>
        <w:tab w:val="left" w:pos="4442"/>
        <w:tab w:val="clear" w:pos="4153"/>
      </w:tabs>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759B">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A51F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0A51F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040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B420D812"/>
    <w:multiLevelType w:val="singleLevel"/>
    <w:tmpl w:val="B420D812"/>
    <w:lvl w:ilvl="0" w:tentative="0">
      <w:start w:val="1"/>
      <w:numFmt w:val="chineseCounting"/>
      <w:suff w:val="nothing"/>
      <w:lvlText w:val="%1、"/>
      <w:lvlJc w:val="left"/>
      <w:rPr>
        <w:rFonts w:hint="eastAsia"/>
      </w:rPr>
    </w:lvl>
  </w:abstractNum>
  <w:abstractNum w:abstractNumId="2">
    <w:nsid w:val="F549DE57"/>
    <w:multiLevelType w:val="singleLevel"/>
    <w:tmpl w:val="F549DE57"/>
    <w:lvl w:ilvl="0" w:tentative="0">
      <w:start w:val="4"/>
      <w:numFmt w:val="chineseCounting"/>
      <w:suff w:val="space"/>
      <w:lvlText w:val="第%1章"/>
      <w:lvlJc w:val="left"/>
      <w:rPr>
        <w:rFonts w:hint="eastAsia"/>
      </w:rPr>
    </w:lvl>
  </w:abstractNum>
  <w:abstractNum w:abstractNumId="3">
    <w:nsid w:val="14A3E5B6"/>
    <w:multiLevelType w:val="singleLevel"/>
    <w:tmpl w:val="14A3E5B6"/>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ZmQ3ZWNlN2E1MTM4YjMxMzkzZTNiMjFmNTUxNDAifQ=="/>
  </w:docVars>
  <w:rsids>
    <w:rsidRoot w:val="2A3725E3"/>
    <w:rsid w:val="000E3FC3"/>
    <w:rsid w:val="00742040"/>
    <w:rsid w:val="00EA40E8"/>
    <w:rsid w:val="013F0D16"/>
    <w:rsid w:val="036D1000"/>
    <w:rsid w:val="039E565E"/>
    <w:rsid w:val="041D56FF"/>
    <w:rsid w:val="04213A35"/>
    <w:rsid w:val="047B7339"/>
    <w:rsid w:val="04E83D45"/>
    <w:rsid w:val="05502988"/>
    <w:rsid w:val="06142238"/>
    <w:rsid w:val="066F077B"/>
    <w:rsid w:val="07BC2556"/>
    <w:rsid w:val="089E0C6E"/>
    <w:rsid w:val="08E1269F"/>
    <w:rsid w:val="09355D32"/>
    <w:rsid w:val="09AB63DF"/>
    <w:rsid w:val="09C13E54"/>
    <w:rsid w:val="09CD45A7"/>
    <w:rsid w:val="09ED2E9B"/>
    <w:rsid w:val="0A7315E9"/>
    <w:rsid w:val="0AEC3153"/>
    <w:rsid w:val="0BCA21E9"/>
    <w:rsid w:val="0BDF6813"/>
    <w:rsid w:val="0CBF0B1F"/>
    <w:rsid w:val="0D921D8F"/>
    <w:rsid w:val="0E0B1B42"/>
    <w:rsid w:val="0E66377E"/>
    <w:rsid w:val="0F166F52"/>
    <w:rsid w:val="0F3375A2"/>
    <w:rsid w:val="0F7D081D"/>
    <w:rsid w:val="0FA1275E"/>
    <w:rsid w:val="0FC85F3C"/>
    <w:rsid w:val="0FD91EF8"/>
    <w:rsid w:val="10417A9D"/>
    <w:rsid w:val="10E54E2E"/>
    <w:rsid w:val="11192236"/>
    <w:rsid w:val="125910CE"/>
    <w:rsid w:val="12845CEE"/>
    <w:rsid w:val="13622204"/>
    <w:rsid w:val="13F2560C"/>
    <w:rsid w:val="15840859"/>
    <w:rsid w:val="16155B62"/>
    <w:rsid w:val="16337E88"/>
    <w:rsid w:val="164C2CF7"/>
    <w:rsid w:val="165B2F3A"/>
    <w:rsid w:val="16EF650C"/>
    <w:rsid w:val="17DB07D7"/>
    <w:rsid w:val="1ABF7F3C"/>
    <w:rsid w:val="1AE87493"/>
    <w:rsid w:val="1B1464DA"/>
    <w:rsid w:val="1B6F1962"/>
    <w:rsid w:val="1B721452"/>
    <w:rsid w:val="1BC9723A"/>
    <w:rsid w:val="1C297D63"/>
    <w:rsid w:val="1CA56FCC"/>
    <w:rsid w:val="1CFC0FD3"/>
    <w:rsid w:val="1DAD5CAE"/>
    <w:rsid w:val="1EE12B77"/>
    <w:rsid w:val="1EF328AA"/>
    <w:rsid w:val="1F022AED"/>
    <w:rsid w:val="1F3507CD"/>
    <w:rsid w:val="1FE02E2E"/>
    <w:rsid w:val="20482782"/>
    <w:rsid w:val="20A26336"/>
    <w:rsid w:val="20D24CA3"/>
    <w:rsid w:val="21320AD9"/>
    <w:rsid w:val="220C0CCB"/>
    <w:rsid w:val="23B24AE2"/>
    <w:rsid w:val="24431BDE"/>
    <w:rsid w:val="2443573A"/>
    <w:rsid w:val="24D27BE6"/>
    <w:rsid w:val="24EA02AB"/>
    <w:rsid w:val="253F05F7"/>
    <w:rsid w:val="268A7650"/>
    <w:rsid w:val="26B43BB7"/>
    <w:rsid w:val="27407F7C"/>
    <w:rsid w:val="27604855"/>
    <w:rsid w:val="28D70B46"/>
    <w:rsid w:val="2A3725E3"/>
    <w:rsid w:val="2B8723B0"/>
    <w:rsid w:val="2DD815E9"/>
    <w:rsid w:val="2E6469D8"/>
    <w:rsid w:val="2E951288"/>
    <w:rsid w:val="2EBE2E36"/>
    <w:rsid w:val="2EF22236"/>
    <w:rsid w:val="2F7E1D1C"/>
    <w:rsid w:val="2F8E269B"/>
    <w:rsid w:val="30DA7426"/>
    <w:rsid w:val="31857392"/>
    <w:rsid w:val="31F70F3F"/>
    <w:rsid w:val="335A6C4C"/>
    <w:rsid w:val="33AC3669"/>
    <w:rsid w:val="33B2468A"/>
    <w:rsid w:val="343D03F7"/>
    <w:rsid w:val="35020779"/>
    <w:rsid w:val="357C0AAC"/>
    <w:rsid w:val="360A255B"/>
    <w:rsid w:val="36FD5C1C"/>
    <w:rsid w:val="37500442"/>
    <w:rsid w:val="382673F4"/>
    <w:rsid w:val="38C20ECB"/>
    <w:rsid w:val="3A606BEE"/>
    <w:rsid w:val="3A886145"/>
    <w:rsid w:val="3A9E7716"/>
    <w:rsid w:val="3AB46F3A"/>
    <w:rsid w:val="3AF31810"/>
    <w:rsid w:val="3B027CA5"/>
    <w:rsid w:val="3C0D6901"/>
    <w:rsid w:val="3D1B6DFC"/>
    <w:rsid w:val="3D5B18EE"/>
    <w:rsid w:val="3E3208A1"/>
    <w:rsid w:val="3E4B2453"/>
    <w:rsid w:val="3E5A1BA6"/>
    <w:rsid w:val="3ECF4342"/>
    <w:rsid w:val="3F36616F"/>
    <w:rsid w:val="3F9335C1"/>
    <w:rsid w:val="3FCE45FA"/>
    <w:rsid w:val="40175186"/>
    <w:rsid w:val="4057639D"/>
    <w:rsid w:val="409475F1"/>
    <w:rsid w:val="41120516"/>
    <w:rsid w:val="4265722C"/>
    <w:rsid w:val="43993170"/>
    <w:rsid w:val="439B0C97"/>
    <w:rsid w:val="43F263DD"/>
    <w:rsid w:val="44CE35F5"/>
    <w:rsid w:val="45205FDF"/>
    <w:rsid w:val="45486BFC"/>
    <w:rsid w:val="47486A40"/>
    <w:rsid w:val="474B4782"/>
    <w:rsid w:val="47A345BE"/>
    <w:rsid w:val="48082673"/>
    <w:rsid w:val="488E300C"/>
    <w:rsid w:val="488E4926"/>
    <w:rsid w:val="4904108C"/>
    <w:rsid w:val="4A3B2ABF"/>
    <w:rsid w:val="4A962125"/>
    <w:rsid w:val="4B410375"/>
    <w:rsid w:val="4C6267F5"/>
    <w:rsid w:val="4CB132D9"/>
    <w:rsid w:val="4D0557D6"/>
    <w:rsid w:val="4D857EE4"/>
    <w:rsid w:val="4DC4703C"/>
    <w:rsid w:val="4E6B7126"/>
    <w:rsid w:val="4EAC01FC"/>
    <w:rsid w:val="50C555A5"/>
    <w:rsid w:val="510C31D4"/>
    <w:rsid w:val="51AA5DAB"/>
    <w:rsid w:val="52646CB2"/>
    <w:rsid w:val="53941636"/>
    <w:rsid w:val="53A34797"/>
    <w:rsid w:val="549239F0"/>
    <w:rsid w:val="54C46E22"/>
    <w:rsid w:val="55E93AE3"/>
    <w:rsid w:val="564446D3"/>
    <w:rsid w:val="569F1532"/>
    <w:rsid w:val="56A1616C"/>
    <w:rsid w:val="56E36785"/>
    <w:rsid w:val="57CC546B"/>
    <w:rsid w:val="57F14ED1"/>
    <w:rsid w:val="585D4315"/>
    <w:rsid w:val="587F24DD"/>
    <w:rsid w:val="5919273E"/>
    <w:rsid w:val="5A056A12"/>
    <w:rsid w:val="5A7A11AE"/>
    <w:rsid w:val="5AE11357"/>
    <w:rsid w:val="5B5639C9"/>
    <w:rsid w:val="5B6836FC"/>
    <w:rsid w:val="5BB10BFF"/>
    <w:rsid w:val="5C7A36E7"/>
    <w:rsid w:val="5CD50165"/>
    <w:rsid w:val="5CEE7C31"/>
    <w:rsid w:val="5D717FBE"/>
    <w:rsid w:val="5E622685"/>
    <w:rsid w:val="5F4E2C09"/>
    <w:rsid w:val="60121E89"/>
    <w:rsid w:val="603242D9"/>
    <w:rsid w:val="60954EDF"/>
    <w:rsid w:val="60D23B71"/>
    <w:rsid w:val="61047A23"/>
    <w:rsid w:val="61B87EAD"/>
    <w:rsid w:val="628C5F22"/>
    <w:rsid w:val="6324615B"/>
    <w:rsid w:val="64B13A1E"/>
    <w:rsid w:val="658B1B13"/>
    <w:rsid w:val="668138C4"/>
    <w:rsid w:val="671B5AC7"/>
    <w:rsid w:val="672A3F5C"/>
    <w:rsid w:val="67430B7A"/>
    <w:rsid w:val="67F23FC0"/>
    <w:rsid w:val="67FA1B80"/>
    <w:rsid w:val="683140CD"/>
    <w:rsid w:val="68DE728A"/>
    <w:rsid w:val="69872FA0"/>
    <w:rsid w:val="69D32689"/>
    <w:rsid w:val="69F74CE0"/>
    <w:rsid w:val="6A054523"/>
    <w:rsid w:val="6A0A6B48"/>
    <w:rsid w:val="6A7F45BF"/>
    <w:rsid w:val="6AB06526"/>
    <w:rsid w:val="6AEA5EDC"/>
    <w:rsid w:val="6B476E8A"/>
    <w:rsid w:val="6B56531F"/>
    <w:rsid w:val="6B8303F3"/>
    <w:rsid w:val="6B917708"/>
    <w:rsid w:val="6BC06C3D"/>
    <w:rsid w:val="6DC76061"/>
    <w:rsid w:val="6E272FA3"/>
    <w:rsid w:val="6EDC3D8E"/>
    <w:rsid w:val="704020FA"/>
    <w:rsid w:val="70730722"/>
    <w:rsid w:val="71A67ECB"/>
    <w:rsid w:val="71E52F59"/>
    <w:rsid w:val="72777687"/>
    <w:rsid w:val="735008A6"/>
    <w:rsid w:val="73AB01D2"/>
    <w:rsid w:val="75104791"/>
    <w:rsid w:val="75C630D2"/>
    <w:rsid w:val="7693567A"/>
    <w:rsid w:val="76A41635"/>
    <w:rsid w:val="77903E1A"/>
    <w:rsid w:val="77B358A8"/>
    <w:rsid w:val="77DF044B"/>
    <w:rsid w:val="787119EB"/>
    <w:rsid w:val="78F9378E"/>
    <w:rsid w:val="79315332"/>
    <w:rsid w:val="793D0081"/>
    <w:rsid w:val="797A48CF"/>
    <w:rsid w:val="79E17ACB"/>
    <w:rsid w:val="7AC06311"/>
    <w:rsid w:val="7B154119"/>
    <w:rsid w:val="7C042B76"/>
    <w:rsid w:val="7CAA54CB"/>
    <w:rsid w:val="7D40373A"/>
    <w:rsid w:val="7D851A94"/>
    <w:rsid w:val="7DBF0B02"/>
    <w:rsid w:val="7DDC7906"/>
    <w:rsid w:val="7E3A5223"/>
    <w:rsid w:val="7E6D4A02"/>
    <w:rsid w:val="7EA36676"/>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qFormat/>
    <w:uiPriority w:val="99"/>
    <w:pPr>
      <w:spacing w:after="120"/>
    </w:pPr>
  </w:style>
  <w:style w:type="paragraph" w:styleId="13">
    <w:name w:val="Plain Text"/>
    <w:basedOn w:val="1"/>
    <w:next w:val="1"/>
    <w:unhideWhenUsed/>
    <w:qFormat/>
    <w:uiPriority w:val="99"/>
    <w:rPr>
      <w:rFonts w:ascii="宋体" w:hAnsi="Courier New" w:cs="Times New Roman"/>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iPriority w:val="0"/>
  </w:style>
  <w:style w:type="paragraph" w:styleId="17">
    <w:name w:val="Normal (Web)"/>
    <w:basedOn w:val="1"/>
    <w:qFormat/>
    <w:uiPriority w:val="0"/>
    <w:rPr>
      <w:sz w:val="24"/>
    </w:rPr>
  </w:style>
  <w:style w:type="paragraph" w:styleId="18">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styleId="25">
    <w:name w:val="List Paragraph"/>
    <w:basedOn w:val="1"/>
    <w:qFormat/>
    <w:uiPriority w:val="0"/>
    <w:pPr>
      <w:ind w:firstLine="420" w:firstLineChars="200"/>
    </w:pPr>
    <w:rPr>
      <w:rFonts w:ascii="Calibri" w:hAnsi="Calibri"/>
      <w:szCs w:val="2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正文首行缩进两字符"/>
    <w:basedOn w:val="1"/>
    <w:qFormat/>
    <w:uiPriority w:val="0"/>
    <w:pPr>
      <w:spacing w:line="360" w:lineRule="auto"/>
      <w:ind w:firstLine="200" w:firstLineChars="200"/>
    </w:pPr>
    <w:rPr>
      <w:szCs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1"/>
    <w:basedOn w:val="1"/>
    <w:next w:val="13"/>
    <w:qFormat/>
    <w:uiPriority w:val="0"/>
    <w:rPr>
      <w:rFonts w:ascii="宋体" w:hAnsi="Courier New" w:cs="宋体"/>
      <w:sz w:val="21"/>
      <w:szCs w:val="21"/>
    </w:rPr>
  </w:style>
  <w:style w:type="paragraph" w:customStyle="1" w:styleId="31">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1823</Words>
  <Characters>2081</Characters>
  <Lines>0</Lines>
  <Paragraphs>0</Paragraphs>
  <TotalTime>2</TotalTime>
  <ScaleCrop>false</ScaleCrop>
  <LinksUpToDate>false</LinksUpToDate>
  <CharactersWithSpaces>2181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搁浅</cp:lastModifiedBy>
  <dcterms:modified xsi:type="dcterms:W3CDTF">2025-09-15T09:24:35Z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AB3A205B8B63448789846C0577976679_13</vt:lpwstr>
  </property>
  <property fmtid="{D5CDD505-2E9C-101B-9397-08002B2CF9AE}" pid="4" name="KSOTemplateDocerSaveRecord">
    <vt:lpwstr>eyJoZGlkIjoiYjAwY2RjZDk3NzQ1NjllMTVmYTBlNWQ0ZTIwN2Q1MGIiLCJ1c2VySWQiOiIxMTQ4NjMxNjU1In0=</vt:lpwstr>
  </property>
</Properties>
</file>